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86D8" w14:textId="77777777" w:rsidR="002E0606" w:rsidRPr="001420F0" w:rsidRDefault="002E0606" w:rsidP="00EA46B2">
      <w:pPr>
        <w:pageBreakBefore/>
        <w:suppressAutoHyphens/>
        <w:spacing w:after="0" w:line="240" w:lineRule="auto"/>
        <w:outlineLvl w:val="0"/>
        <w:rPr>
          <w:rFonts w:eastAsia="Times New Roman"/>
          <w:b/>
          <w:noProof/>
          <w:color w:val="0070C0"/>
          <w:sz w:val="40"/>
          <w:szCs w:val="16"/>
          <w:lang w:eastAsia="it-IT"/>
        </w:rPr>
      </w:pPr>
      <w:r w:rsidRPr="001420F0">
        <w:rPr>
          <w:rFonts w:eastAsia="Times New Roman"/>
          <w:b/>
          <w:noProof/>
          <w:color w:val="0070C0"/>
          <w:sz w:val="40"/>
          <w:szCs w:val="16"/>
          <w:lang w:eastAsia="it-IT"/>
        </w:rPr>
        <w:t>Indice</w:t>
      </w:r>
    </w:p>
    <w:p w14:paraId="5287A639" w14:textId="77777777" w:rsidR="00811BC7" w:rsidRPr="00613EB6" w:rsidRDefault="00811BC7" w:rsidP="00811BC7">
      <w:pPr>
        <w:spacing w:after="0"/>
        <w:rPr>
          <w:noProof/>
          <w:sz w:val="18"/>
          <w:szCs w:val="18"/>
          <w:lang w:eastAsia="it-IT"/>
        </w:rPr>
      </w:pPr>
    </w:p>
    <w:p w14:paraId="7A933FE8" w14:textId="0156E1D3" w:rsidR="002E0606" w:rsidRPr="006E7223" w:rsidRDefault="0092522B" w:rsidP="002773E1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Estimo generale</w:t>
      </w:r>
    </w:p>
    <w:p w14:paraId="37DBABB4" w14:textId="77777777" w:rsidR="001420F0" w:rsidRDefault="000A4AF0" w:rsidP="000A4AF0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b/>
          <w:bCs/>
          <w:noProof/>
          <w:color w:val="0070C0"/>
          <w:sz w:val="20"/>
          <w:szCs w:val="20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0A4AF0">
        <w:rPr>
          <w:b/>
          <w:bCs/>
          <w:noProof/>
          <w:color w:val="0070C0"/>
          <w:sz w:val="20"/>
          <w:szCs w:val="20"/>
        </w:rPr>
        <w:t>I principi dell’estimo</w:t>
      </w:r>
    </w:p>
    <w:p w14:paraId="7B6E3ADB" w14:textId="1B521AD2" w:rsidR="001420F0" w:rsidRDefault="000A4AF0" w:rsidP="000A4AF0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1.1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Che cos’è l’estimo</w:t>
      </w:r>
    </w:p>
    <w:p w14:paraId="598B7211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>1.1.1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Evoluzione storica della disciplina estimativa</w:t>
      </w:r>
    </w:p>
    <w:p w14:paraId="0A0B08A3" w14:textId="77777777" w:rsidR="001420F0" w:rsidRDefault="000A4AF0" w:rsidP="000A4AF0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>1.2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I principi basilari dell’estimo italiano</w:t>
      </w:r>
    </w:p>
    <w:p w14:paraId="77D038AC" w14:textId="77777777" w:rsidR="001420F0" w:rsidRDefault="000A4AF0" w:rsidP="000A4AF0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Gli aspetti economici di stima</w:t>
      </w:r>
    </w:p>
    <w:p w14:paraId="4A9DD87A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1.3.1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5DDFE584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1.3.2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Valore di costo</w:t>
      </w:r>
    </w:p>
    <w:p w14:paraId="2ED22D5A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1.3.3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Valore di capitalizzazione (o di rendimento)</w:t>
      </w:r>
    </w:p>
    <w:p w14:paraId="5C507C7A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1.3.4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Valore di trasformazione</w:t>
      </w:r>
    </w:p>
    <w:p w14:paraId="00F1D823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1.3.5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Valore complementare</w:t>
      </w:r>
    </w:p>
    <w:p w14:paraId="0CF6AA71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1.3.6 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Valore di surrogazione</w:t>
      </w:r>
    </w:p>
    <w:p w14:paraId="7C93E464" w14:textId="77777777" w:rsidR="001420F0" w:rsidRDefault="000A4AF0" w:rsidP="000A4AF0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>1.4</w:t>
      </w:r>
      <w:r w:rsidRPr="000A4AF0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Il metodo di stima</w:t>
      </w:r>
    </w:p>
    <w:p w14:paraId="34122697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1.4.1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La comparazione</w:t>
      </w:r>
    </w:p>
    <w:p w14:paraId="5B2D2096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1.4.2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Il principio dell’ordinarietà</w:t>
      </w:r>
    </w:p>
    <w:p w14:paraId="01071DEB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1.4.3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Correzioni del valore ordinario</w:t>
      </w:r>
    </w:p>
    <w:p w14:paraId="4BDCCBA8" w14:textId="77777777" w:rsidR="001420F0" w:rsidRDefault="000A4AF0" w:rsidP="000A4AF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1.4.4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Le fasi della stima</w:t>
      </w:r>
    </w:p>
    <w:p w14:paraId="26C77F02" w14:textId="77777777" w:rsidR="001420F0" w:rsidRDefault="000A4AF0" w:rsidP="000A4AF0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0A4AF0">
        <w:rPr>
          <w:rFonts w:eastAsia="Times New Roman"/>
          <w:noProof/>
          <w:sz w:val="20"/>
          <w:szCs w:val="21"/>
          <w:lang w:eastAsia="it-IT"/>
        </w:rPr>
        <w:t xml:space="preserve">1.5 </w:t>
      </w:r>
      <w:r w:rsidRPr="000A4AF0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0A4AF0">
        <w:rPr>
          <w:rFonts w:eastAsia="Times New Roman"/>
          <w:noProof/>
          <w:sz w:val="20"/>
          <w:szCs w:val="21"/>
          <w:lang w:eastAsia="it-IT"/>
        </w:rPr>
        <w:t>La relazione di stima</w:t>
      </w:r>
    </w:p>
    <w:p w14:paraId="4CD128BB" w14:textId="7D220F6D" w:rsidR="005373A1" w:rsidRPr="006E7223" w:rsidRDefault="005373A1" w:rsidP="005373A1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Estimo rurale</w:t>
      </w:r>
    </w:p>
    <w:p w14:paraId="5C7AADCC" w14:textId="77777777" w:rsidR="001420F0" w:rsidRDefault="005373A1" w:rsidP="005373A1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dei fondi rustici</w:t>
      </w:r>
    </w:p>
    <w:p w14:paraId="307606D3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3C330CD4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2.1.1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Descrizione del fondo</w:t>
      </w:r>
    </w:p>
    <w:p w14:paraId="7E915A37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2.1.2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Criteri di stima</w:t>
      </w:r>
    </w:p>
    <w:p w14:paraId="6CE79FF5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00F1B08E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Il mercato dei fondi rustici</w:t>
      </w:r>
    </w:p>
    <w:p w14:paraId="7C03D18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Il metodo di stima</w:t>
      </w:r>
    </w:p>
    <w:p w14:paraId="6BB6A4D2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sintetico</w:t>
      </w:r>
    </w:p>
    <w:p w14:paraId="57110C49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analitico</w:t>
      </w:r>
    </w:p>
    <w:p w14:paraId="60A60CD8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2.2.5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Correzioni del valore ordinario</w:t>
      </w:r>
    </w:p>
    <w:p w14:paraId="1EA9C585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2.2.6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per valori unitari</w:t>
      </w:r>
    </w:p>
    <w:p w14:paraId="345A73E4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complementare</w:t>
      </w:r>
    </w:p>
    <w:p w14:paraId="236B000E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trasformazione</w:t>
      </w:r>
    </w:p>
    <w:p w14:paraId="739ED60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2.4.1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Il fondo suscettibile di miglioramento</w:t>
      </w:r>
    </w:p>
    <w:p w14:paraId="20AD3F6E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2.4.2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sintetico</w:t>
      </w:r>
    </w:p>
    <w:p w14:paraId="5DB35C65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2.4.3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analitico</w:t>
      </w:r>
    </w:p>
    <w:p w14:paraId="4104E671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2.5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capitalizzazione</w:t>
      </w:r>
    </w:p>
    <w:p w14:paraId="26E108C9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2.5.1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Il saggio di capitalizzazione</w:t>
      </w:r>
    </w:p>
    <w:p w14:paraId="7803D9B3" w14:textId="77777777" w:rsidR="001420F0" w:rsidRDefault="005373A1" w:rsidP="007C311C">
      <w:pPr>
        <w:keepNext/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3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 degli  arboreti</w:t>
      </w:r>
    </w:p>
    <w:p w14:paraId="5ACEF48B" w14:textId="77777777" w:rsidR="001420F0" w:rsidRDefault="005373A1" w:rsidP="007C311C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3.1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1894E160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3.1.1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Tipi di arboreto</w:t>
      </w:r>
    </w:p>
    <w:p w14:paraId="0F62136E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3.1.2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Il ciclo economico dell’arboreto</w:t>
      </w:r>
    </w:p>
    <w:p w14:paraId="74E45F66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3.2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della terra nuda</w:t>
      </w:r>
    </w:p>
    <w:p w14:paraId="655DA312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3.2.1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capitalizzazione</w:t>
      </w:r>
    </w:p>
    <w:p w14:paraId="15031F4A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3.3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in un anno intermedio</w:t>
      </w:r>
    </w:p>
    <w:p w14:paraId="6C0DF1B1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3.3.1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Metodo dei redditi passati</w:t>
      </w:r>
    </w:p>
    <w:p w14:paraId="43E0B468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3.3.2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Metodo dei redditi futuri</w:t>
      </w:r>
    </w:p>
    <w:p w14:paraId="62767DE2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3.3.3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Metodo del ciclo fittizio</w:t>
      </w:r>
    </w:p>
    <w:p w14:paraId="7AB80046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lastRenderedPageBreak/>
        <w:t>3.3.4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Considerazioni sulla scelta del metodo</w:t>
      </w:r>
    </w:p>
    <w:p w14:paraId="21ADC1DC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3.3.5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Criterio misto</w:t>
      </w:r>
    </w:p>
    <w:p w14:paraId="7C37E91E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3.4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del soprassuolo</w:t>
      </w:r>
    </w:p>
    <w:p w14:paraId="2D92DDD1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3.4.1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1EFC8CCD" w14:textId="77777777" w:rsidR="001420F0" w:rsidRDefault="008955F7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3.4.</w:t>
      </w:r>
      <w:r>
        <w:rPr>
          <w:rFonts w:eastAsia="Times New Roman"/>
          <w:noProof/>
          <w:sz w:val="20"/>
          <w:szCs w:val="21"/>
          <w:lang w:eastAsia="it-IT"/>
        </w:rPr>
        <w:t>2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="005373A1" w:rsidRPr="005373A1">
        <w:rPr>
          <w:rFonts w:eastAsia="Times New Roman"/>
          <w:noProof/>
          <w:sz w:val="20"/>
          <w:szCs w:val="21"/>
          <w:lang w:eastAsia="it-IT"/>
        </w:rPr>
        <w:t>Metodo dei redditi passati</w:t>
      </w:r>
    </w:p>
    <w:p w14:paraId="2C758DCA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3.4.</w:t>
      </w:r>
      <w:r w:rsidR="008955F7">
        <w:rPr>
          <w:rFonts w:eastAsia="Times New Roman"/>
          <w:noProof/>
          <w:sz w:val="20"/>
          <w:szCs w:val="21"/>
          <w:lang w:eastAsia="it-IT"/>
        </w:rPr>
        <w:t>3</w:t>
      </w:r>
      <w:r w:rsidRPr="005373A1">
        <w:rPr>
          <w:rFonts w:eastAsia="Times New Roman"/>
          <w:noProof/>
          <w:sz w:val="20"/>
          <w:szCs w:val="21"/>
          <w:lang w:eastAsia="it-IT"/>
        </w:rPr>
        <w:t xml:space="preserve">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Metodo dei redditi futuri</w:t>
      </w:r>
    </w:p>
    <w:p w14:paraId="41E9F4F8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3.5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Età del massimo tornaconto</w:t>
      </w:r>
    </w:p>
    <w:p w14:paraId="6EF8899D" w14:textId="77777777" w:rsidR="001420F0" w:rsidRDefault="005373A1" w:rsidP="005373A1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4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delle scorte</w:t>
      </w:r>
    </w:p>
    <w:p w14:paraId="3754A16D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4.1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555A3259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4.2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Bestiame</w:t>
      </w:r>
    </w:p>
    <w:p w14:paraId="433AD01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4.2.1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27CD012E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4.3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Macchine</w:t>
      </w:r>
    </w:p>
    <w:p w14:paraId="35BF3E38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4.4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Prodotti di scorta</w:t>
      </w:r>
    </w:p>
    <w:p w14:paraId="3C2430D2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4.5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Rimanenze di mezzi produttivi</w:t>
      </w:r>
    </w:p>
    <w:p w14:paraId="4C0F163B" w14:textId="77777777" w:rsidR="001420F0" w:rsidRDefault="005373A1" w:rsidP="005373A1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5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 dei prodotti in corso di maturazione</w:t>
      </w:r>
    </w:p>
    <w:p w14:paraId="719F47B7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5.1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3FCB0126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5.2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Frutti pendenti</w:t>
      </w:r>
    </w:p>
    <w:p w14:paraId="65E9FC04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5.3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Anticipazioni colturali</w:t>
      </w:r>
    </w:p>
    <w:p w14:paraId="3B6451A5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5.4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Scelta del criterio di stima</w:t>
      </w:r>
    </w:p>
    <w:p w14:paraId="29E684D7" w14:textId="77777777" w:rsidR="001420F0" w:rsidRDefault="005373A1" w:rsidP="005373A1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6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dei fabbricati rurali e delle aree edificabili</w:t>
      </w:r>
    </w:p>
    <w:p w14:paraId="3C9645F1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6.1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Stima dei fabbricati rurali</w:t>
      </w:r>
    </w:p>
    <w:p w14:paraId="3B54FA57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6.1.1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24845C7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6.1.2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Criteri di stima</w:t>
      </w:r>
    </w:p>
    <w:p w14:paraId="7020091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6.1.3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2D372D3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6.1.4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costo</w:t>
      </w:r>
    </w:p>
    <w:p w14:paraId="4A6A72BA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6.1.5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trasformazione</w:t>
      </w:r>
    </w:p>
    <w:p w14:paraId="17435780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6.2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Stima delle aree edificabili</w:t>
      </w:r>
    </w:p>
    <w:p w14:paraId="14DA1969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>6.2.1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380D14C7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6.2.2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trasformazione</w:t>
      </w:r>
    </w:p>
    <w:p w14:paraId="65D55201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6.2.3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complementare</w:t>
      </w:r>
    </w:p>
    <w:p w14:paraId="7EB7E8D5" w14:textId="77777777" w:rsidR="001420F0" w:rsidRDefault="005373A1" w:rsidP="008955F7">
      <w:pPr>
        <w:keepNext/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7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Ripartizione delle spese consortili</w:t>
      </w:r>
    </w:p>
    <w:p w14:paraId="01AD70C2" w14:textId="77777777" w:rsidR="001420F0" w:rsidRDefault="005373A1" w:rsidP="008955F7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1BBD8932" w14:textId="77777777" w:rsidR="001420F0" w:rsidRDefault="005373A1" w:rsidP="008955F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7.1.1 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5D15CA7E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7.1.2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 consorzi</w:t>
      </w:r>
    </w:p>
    <w:p w14:paraId="0DB0A174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7.1.3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Criteri generali di ripartizione delle spese</w:t>
      </w:r>
    </w:p>
    <w:p w14:paraId="306E1813" w14:textId="77777777" w:rsidR="001420F0" w:rsidRDefault="005373A1" w:rsidP="002774C7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Consorzio di bonifica</w:t>
      </w:r>
    </w:p>
    <w:p w14:paraId="7747312A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7.2.1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Indice idraulico</w:t>
      </w:r>
    </w:p>
    <w:p w14:paraId="0F336836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7.2.2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Indice economico</w:t>
      </w:r>
    </w:p>
    <w:p w14:paraId="012D10AF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Consorzio d’irrigazione</w:t>
      </w:r>
    </w:p>
    <w:p w14:paraId="5F75DA33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7.3.1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Ripartizione delle spese</w:t>
      </w:r>
    </w:p>
    <w:p w14:paraId="1747DCFF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7.4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Consorzi stradali</w:t>
      </w:r>
    </w:p>
    <w:p w14:paraId="05C79554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7.4.1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Criteri di ripartizione delle spese</w:t>
      </w:r>
    </w:p>
    <w:p w14:paraId="43ADCFC5" w14:textId="77777777" w:rsidR="001420F0" w:rsidRDefault="005373A1" w:rsidP="005373A1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8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delle cave</w:t>
      </w:r>
    </w:p>
    <w:p w14:paraId="2B38A232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8.1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0F9E4F90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8.2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Valutazione</w:t>
      </w:r>
    </w:p>
    <w:p w14:paraId="20A2B640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8.2.1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Stima di una cava in corso di utilizzo</w:t>
      </w:r>
    </w:p>
    <w:p w14:paraId="4B0BFCDD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8.2.2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Stima di una cava esausta o prossima all’esaurimento</w:t>
      </w:r>
    </w:p>
    <w:p w14:paraId="1703D18F" w14:textId="77777777" w:rsidR="001420F0" w:rsidRDefault="005373A1" w:rsidP="005373A1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webHidden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9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5373A1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 dei boschi</w:t>
      </w:r>
    </w:p>
    <w:p w14:paraId="5AE02FD1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73F37905" w14:textId="088B1639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9.1.1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Elementi di selvicoltura</w:t>
      </w:r>
    </w:p>
    <w:p w14:paraId="08D22C2C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lastRenderedPageBreak/>
        <w:t xml:space="preserve">9.1.2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Elementi di dendrometria</w:t>
      </w:r>
    </w:p>
    <w:p w14:paraId="3C4A0E71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9.1.3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Criteri di stima</w:t>
      </w:r>
    </w:p>
    <w:p w14:paraId="54206588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trasformazione del soprassuolo</w:t>
      </w:r>
    </w:p>
    <w:p w14:paraId="366F9D44" w14:textId="77777777" w:rsidR="001420F0" w:rsidRDefault="005373A1" w:rsidP="005373A1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9.3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Valore di mercato</w:t>
      </w:r>
    </w:p>
    <w:p w14:paraId="26D4FE2B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9.3.1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sintetico-comparativo</w:t>
      </w:r>
    </w:p>
    <w:p w14:paraId="0A524C95" w14:textId="77777777" w:rsidR="001420F0" w:rsidRDefault="005373A1" w:rsidP="005373A1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webHidden/>
          <w:sz w:val="20"/>
          <w:szCs w:val="21"/>
          <w:lang w:eastAsia="it-IT"/>
        </w:rPr>
      </w:pPr>
      <w:r w:rsidRPr="005373A1">
        <w:rPr>
          <w:rFonts w:eastAsia="Times New Roman"/>
          <w:noProof/>
          <w:sz w:val="20"/>
          <w:szCs w:val="21"/>
          <w:lang w:eastAsia="it-IT"/>
        </w:rPr>
        <w:t xml:space="preserve">9.3.2 </w:t>
      </w:r>
      <w:r w:rsidRPr="005373A1">
        <w:rPr>
          <w:rFonts w:eastAsiaTheme="minorEastAsia"/>
          <w:noProof/>
          <w:sz w:val="20"/>
          <w:szCs w:val="21"/>
          <w:lang w:eastAsia="it-IT"/>
        </w:rPr>
        <w:tab/>
      </w:r>
      <w:r w:rsidRPr="005373A1">
        <w:rPr>
          <w:rFonts w:eastAsia="Times New Roman"/>
          <w:noProof/>
          <w:sz w:val="20"/>
          <w:szCs w:val="21"/>
          <w:lang w:eastAsia="it-IT"/>
        </w:rPr>
        <w:t>Procedimento misto</w:t>
      </w:r>
    </w:p>
    <w:p w14:paraId="5AD1E0A0" w14:textId="65975E15" w:rsidR="008B0C72" w:rsidRPr="006E7223" w:rsidRDefault="008B0C72" w:rsidP="008B0C72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Standard internazionali</w:t>
      </w:r>
      <w:r w:rsidR="002C30C7">
        <w:rPr>
          <w:rFonts w:ascii="Book Antiqua" w:hAnsi="Book Antiqua"/>
        </w:rPr>
        <w:t xml:space="preserve"> di valutazione</w:t>
      </w:r>
    </w:p>
    <w:p w14:paraId="394E123E" w14:textId="77777777" w:rsidR="001420F0" w:rsidRDefault="008B0C72" w:rsidP="008B0C72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10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Principi di stima secondo gli IVS</w:t>
      </w:r>
    </w:p>
    <w:p w14:paraId="49258DB3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10.1</w:t>
      </w:r>
      <w:r w:rsidRPr="008B0C72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Che cosa sono gli IVS?</w:t>
      </w:r>
    </w:p>
    <w:p w14:paraId="39607F8B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10.2 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val="x-none" w:eastAsia="it-IT"/>
        </w:rPr>
        <w:t xml:space="preserve">Le basi </w:t>
      </w:r>
      <w:r w:rsidRPr="008B0C72">
        <w:rPr>
          <w:rFonts w:eastAsia="Times New Roman"/>
          <w:noProof/>
          <w:sz w:val="20"/>
          <w:szCs w:val="21"/>
          <w:lang w:eastAsia="it-IT"/>
        </w:rPr>
        <w:t>del</w:t>
      </w:r>
      <w:r w:rsidRPr="008B0C72">
        <w:rPr>
          <w:rFonts w:eastAsia="Times New Roman"/>
          <w:noProof/>
          <w:sz w:val="20"/>
          <w:szCs w:val="21"/>
          <w:lang w:val="x-none" w:eastAsia="it-IT"/>
        </w:rPr>
        <w:t xml:space="preserve"> </w:t>
      </w:r>
      <w:r w:rsidRPr="008B0C72">
        <w:rPr>
          <w:rFonts w:eastAsia="Times New Roman"/>
          <w:noProof/>
          <w:sz w:val="20"/>
          <w:szCs w:val="21"/>
          <w:lang w:eastAsia="it-IT"/>
        </w:rPr>
        <w:t>valore</w:t>
      </w:r>
    </w:p>
    <w:p w14:paraId="02C1B5A2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10.2.1 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Principi valutativi</w:t>
      </w:r>
    </w:p>
    <w:p w14:paraId="2B1D458C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10.2.2 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Tipi di valore</w:t>
      </w:r>
    </w:p>
    <w:p w14:paraId="6A07360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10.2.3</w:t>
      </w:r>
      <w:r w:rsidRPr="002C30C7">
        <w:rPr>
          <w:rFonts w:eastAsia="Times New Roman"/>
          <w:noProof/>
          <w:sz w:val="20"/>
          <w:szCs w:val="21"/>
          <w:lang w:eastAsia="it-IT"/>
        </w:rPr>
        <w:t xml:space="preserve">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C30C7">
        <w:rPr>
          <w:rFonts w:eastAsia="Times New Roman"/>
          <w:noProof/>
          <w:sz w:val="20"/>
          <w:szCs w:val="21"/>
          <w:lang w:eastAsia="it-IT"/>
        </w:rPr>
        <w:t xml:space="preserve">Ordinarietà e </w:t>
      </w:r>
      <w:r w:rsidRPr="002C30C7">
        <w:rPr>
          <w:rFonts w:eastAsia="Times New Roman"/>
          <w:i/>
          <w:noProof/>
          <w:sz w:val="20"/>
          <w:szCs w:val="21"/>
          <w:lang w:eastAsia="it-IT"/>
        </w:rPr>
        <w:t>Highest and Best Use</w:t>
      </w:r>
      <w:r w:rsidRPr="002C30C7">
        <w:rPr>
          <w:rFonts w:eastAsia="Times New Roman"/>
          <w:noProof/>
          <w:sz w:val="20"/>
          <w:szCs w:val="21"/>
          <w:lang w:eastAsia="it-IT"/>
        </w:rPr>
        <w:t xml:space="preserve"> (HBU)</w:t>
      </w:r>
    </w:p>
    <w:p w14:paraId="60AD3D67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10.3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Procedimenti (o metodi) di stima</w:t>
      </w:r>
    </w:p>
    <w:p w14:paraId="7B99B91B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10.3.1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Metodo del confronto di mercato</w:t>
      </w:r>
    </w:p>
    <w:p w14:paraId="082B6364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10.3.2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Metodo del reddito</w:t>
      </w:r>
    </w:p>
    <w:p w14:paraId="61FF801D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10.3.3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Metodo del costo</w:t>
      </w:r>
    </w:p>
    <w:p w14:paraId="15290D47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10.4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Rilevazione dei prezzi e delle caratteristiche immobiliari</w:t>
      </w:r>
    </w:p>
    <w:p w14:paraId="08A914BC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10.4.1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Caratteristiche immobiliari</w:t>
      </w:r>
    </w:p>
    <w:p w14:paraId="14AB2B3D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10.4.2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Misurazioni</w:t>
      </w:r>
    </w:p>
    <w:p w14:paraId="5CE8CAFB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10.4.3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Rapporti mercantili</w:t>
      </w:r>
    </w:p>
    <w:p w14:paraId="03F7BEB0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10.4.4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La rilevazione dei dati immobiliari</w:t>
      </w:r>
    </w:p>
    <w:p w14:paraId="09D7011C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10.5</w:t>
      </w:r>
      <w:r w:rsidRPr="008B0C72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Operazioni conclusive</w:t>
      </w:r>
    </w:p>
    <w:p w14:paraId="26079529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10.5.1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rapporto di valutazione</w:t>
      </w:r>
    </w:p>
    <w:p w14:paraId="6081FA72" w14:textId="77777777" w:rsidR="001420F0" w:rsidRDefault="008B0C72" w:rsidP="008955F7">
      <w:pPr>
        <w:keepNext/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10.5.2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riesame</w:t>
      </w:r>
    </w:p>
    <w:p w14:paraId="28ED0254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10.5.3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codice di condotta</w:t>
      </w:r>
    </w:p>
    <w:p w14:paraId="52EAC95A" w14:textId="77777777" w:rsidR="001420F0" w:rsidRDefault="008B0C72" w:rsidP="008B0C72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11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 xml:space="preserve">Stima di un fondo </w:t>
      </w:r>
      <w:r w:rsidR="002C30C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 xml:space="preserve">rustico </w:t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con il MCA</w:t>
      </w:r>
    </w:p>
    <w:p w14:paraId="46D40A2E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7C855CB8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Metodo del confronto di mercato</w:t>
      </w:r>
    </w:p>
    <w:p w14:paraId="5D1F7704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Procedura di stima</w:t>
      </w:r>
    </w:p>
    <w:p w14:paraId="1428708B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Caratteristiche immobiliari</w:t>
      </w:r>
    </w:p>
    <w:p w14:paraId="31A01D30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Tabella dati (</w: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t>sales summary grid</w: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fldChar w:fldCharType="begin"/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instrText xml:space="preserve"> ADVANCE  \r 2 </w:instrTex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fldChar w:fldCharType="end"/>
      </w:r>
      <w:r w:rsidRPr="008B0C72">
        <w:rPr>
          <w:rFonts w:eastAsia="Times New Roman"/>
          <w:noProof/>
          <w:sz w:val="20"/>
          <w:szCs w:val="21"/>
          <w:lang w:eastAsia="it-IT"/>
        </w:rPr>
        <w:t>)</w:t>
      </w:r>
    </w:p>
    <w:p w14:paraId="37021D6B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Aggiustamento (</w: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t>adjustment</w:t>
      </w:r>
      <w:r w:rsidRPr="008B0C72">
        <w:rPr>
          <w:rFonts w:eastAsia="Times New Roman"/>
          <w:noProof/>
          <w:sz w:val="20"/>
          <w:szCs w:val="21"/>
          <w:lang w:eastAsia="it-IT"/>
        </w:rPr>
        <w:t>)</w:t>
      </w:r>
    </w:p>
    <w:p w14:paraId="2069809F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11.2.5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Tabella di valutazione (</w: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t>sales adjustment grid</w: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fldChar w:fldCharType="begin"/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instrText xml:space="preserve"> ADVANCE  \r 2 </w:instrTex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fldChar w:fldCharType="end"/>
      </w:r>
      <w:r w:rsidRPr="008B0C72">
        <w:rPr>
          <w:rFonts w:eastAsia="Times New Roman"/>
          <w:noProof/>
          <w:sz w:val="20"/>
          <w:szCs w:val="21"/>
          <w:lang w:eastAsia="it-IT"/>
        </w:rPr>
        <w:t>)</w:t>
      </w:r>
    </w:p>
    <w:p w14:paraId="3A9AB6BF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11.2.6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Sintesi valutativa (</w:t>
      </w:r>
      <w:r w:rsidRPr="008B0C72">
        <w:rPr>
          <w:rFonts w:eastAsia="Times New Roman"/>
          <w:i/>
          <w:noProof/>
          <w:sz w:val="20"/>
          <w:szCs w:val="21"/>
          <w:lang w:eastAsia="it-IT"/>
        </w:rPr>
        <w:t>reconciliation</w:t>
      </w:r>
      <w:r w:rsidRPr="008B0C72">
        <w:rPr>
          <w:rFonts w:eastAsia="Times New Roman"/>
          <w:noProof/>
          <w:sz w:val="20"/>
          <w:szCs w:val="21"/>
          <w:lang w:eastAsia="it-IT"/>
        </w:rPr>
        <w:t>)</w:t>
      </w:r>
    </w:p>
    <w:p w14:paraId="24B4779C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11.3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Metodo del confronto di mercato con il sistema di stima</w:t>
      </w:r>
    </w:p>
    <w:p w14:paraId="7BD2DD2F" w14:textId="7B0140D0" w:rsidR="008B0C72" w:rsidRPr="006E7223" w:rsidRDefault="008B0C72" w:rsidP="008B0C72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Estimo legale</w:t>
      </w:r>
    </w:p>
    <w:p w14:paraId="2B69D72E" w14:textId="77777777" w:rsidR="001420F0" w:rsidRDefault="008B0C72" w:rsidP="008B0C72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12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Stima dei danni</w:t>
      </w:r>
    </w:p>
    <w:p w14:paraId="024B486A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12.1</w:t>
      </w:r>
      <w:r w:rsidRPr="002F3A09">
        <w:rPr>
          <w:rFonts w:eastAsia="Times New Roman"/>
          <w:noProof/>
          <w:sz w:val="20"/>
          <w:szCs w:val="21"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4E5D628B" w14:textId="77777777" w:rsidR="001420F0" w:rsidRDefault="00D064B4" w:rsidP="008955F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>
        <w:rPr>
          <w:rFonts w:eastAsia="Times New Roman"/>
          <w:noProof/>
          <w:sz w:val="20"/>
          <w:szCs w:val="21"/>
          <w:lang w:eastAsia="it-IT"/>
        </w:rPr>
        <w:t>12</w:t>
      </w:r>
      <w:r w:rsidRPr="00D064B4">
        <w:rPr>
          <w:rFonts w:eastAsia="Times New Roman"/>
          <w:noProof/>
          <w:sz w:val="20"/>
          <w:szCs w:val="21"/>
          <w:lang w:eastAsia="it-IT"/>
        </w:rPr>
        <w:t>.</w:t>
      </w:r>
      <w:r w:rsidR="008955F7">
        <w:rPr>
          <w:rFonts w:eastAsia="Times New Roman"/>
          <w:noProof/>
          <w:sz w:val="20"/>
          <w:szCs w:val="21"/>
          <w:lang w:eastAsia="it-IT"/>
        </w:rPr>
        <w:t>1</w:t>
      </w:r>
      <w:r w:rsidRPr="00D064B4">
        <w:rPr>
          <w:rFonts w:eastAsia="Times New Roman"/>
          <w:noProof/>
          <w:sz w:val="20"/>
          <w:szCs w:val="21"/>
          <w:lang w:eastAsia="it-IT"/>
        </w:rPr>
        <w:t>.1</w:t>
      </w:r>
      <w:r w:rsidR="008955F7">
        <w:rPr>
          <w:rFonts w:eastAsia="Times New Roman"/>
          <w:noProof/>
          <w:sz w:val="20"/>
          <w:szCs w:val="21"/>
          <w:lang w:eastAsia="it-IT"/>
        </w:rPr>
        <w:tab/>
      </w:r>
      <w:r w:rsidRPr="00D064B4">
        <w:rPr>
          <w:rFonts w:eastAsia="Times New Roman"/>
          <w:noProof/>
          <w:sz w:val="20"/>
          <w:szCs w:val="21"/>
          <w:lang w:eastAsia="it-IT"/>
        </w:rPr>
        <w:t>Il danno e il suo risarcimento</w:t>
      </w:r>
    </w:p>
    <w:p w14:paraId="10485537" w14:textId="77777777" w:rsidR="001420F0" w:rsidRDefault="00D064B4" w:rsidP="008955F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>
        <w:rPr>
          <w:rFonts w:eastAsia="Times New Roman"/>
          <w:noProof/>
          <w:sz w:val="20"/>
          <w:szCs w:val="21"/>
          <w:lang w:eastAsia="it-IT"/>
        </w:rPr>
        <w:t>12</w:t>
      </w:r>
      <w:r w:rsidRPr="00D064B4">
        <w:rPr>
          <w:rFonts w:eastAsia="Times New Roman"/>
          <w:noProof/>
          <w:sz w:val="20"/>
          <w:szCs w:val="21"/>
          <w:lang w:eastAsia="it-IT"/>
        </w:rPr>
        <w:t>.</w:t>
      </w:r>
      <w:r w:rsidR="008955F7">
        <w:rPr>
          <w:rFonts w:eastAsia="Times New Roman"/>
          <w:noProof/>
          <w:sz w:val="20"/>
          <w:szCs w:val="21"/>
          <w:lang w:eastAsia="it-IT"/>
        </w:rPr>
        <w:t>1</w:t>
      </w:r>
      <w:r w:rsidRPr="00D064B4">
        <w:rPr>
          <w:rFonts w:eastAsia="Times New Roman"/>
          <w:noProof/>
          <w:sz w:val="20"/>
          <w:szCs w:val="21"/>
          <w:lang w:eastAsia="it-IT"/>
        </w:rPr>
        <w:t>.</w:t>
      </w:r>
      <w:r w:rsidR="008955F7">
        <w:rPr>
          <w:rFonts w:eastAsia="Times New Roman"/>
          <w:noProof/>
          <w:sz w:val="20"/>
          <w:szCs w:val="21"/>
          <w:lang w:eastAsia="it-IT"/>
        </w:rPr>
        <w:t>2</w:t>
      </w:r>
      <w:r w:rsidRPr="00D064B4">
        <w:rPr>
          <w:rFonts w:eastAsia="Times New Roman"/>
          <w:noProof/>
          <w:sz w:val="20"/>
          <w:szCs w:val="21"/>
          <w:lang w:eastAsia="it-IT"/>
        </w:rPr>
        <w:tab/>
        <w:t xml:space="preserve">Il </w:t>
      </w:r>
      <w:r>
        <w:rPr>
          <w:rFonts w:eastAsia="Times New Roman"/>
          <w:noProof/>
          <w:sz w:val="20"/>
          <w:szCs w:val="21"/>
          <w:lang w:eastAsia="it-IT"/>
        </w:rPr>
        <w:t>contratto di assicurazione</w:t>
      </w:r>
    </w:p>
    <w:p w14:paraId="281CE367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Danni causati dalle calamità naturali e da eventi eccezionali</w:t>
      </w:r>
    </w:p>
    <w:p w14:paraId="52B2A11A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2</w:t>
      </w:r>
      <w:r w:rsidRPr="008B0C72">
        <w:rPr>
          <w:rFonts w:eastAsia="Times New Roman"/>
          <w:noProof/>
          <w:sz w:val="20"/>
          <w:szCs w:val="21"/>
          <w:lang w:eastAsia="it-IT"/>
        </w:rPr>
        <w:t>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5B230880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2</w:t>
      </w:r>
      <w:r w:rsidRPr="008B0C72">
        <w:rPr>
          <w:rFonts w:eastAsia="Times New Roman"/>
          <w:noProof/>
          <w:sz w:val="20"/>
          <w:szCs w:val="21"/>
          <w:lang w:eastAsia="it-IT"/>
        </w:rPr>
        <w:t>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L’assicurazione agricola agevolata</w:t>
      </w:r>
    </w:p>
    <w:p w14:paraId="1BD739F3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2</w:t>
      </w:r>
      <w:r w:rsidRPr="008B0C72">
        <w:rPr>
          <w:rFonts w:eastAsia="Times New Roman"/>
          <w:noProof/>
          <w:sz w:val="20"/>
          <w:szCs w:val="21"/>
          <w:lang w:eastAsia="it-IT"/>
        </w:rPr>
        <w:t>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Stima del danno</w:t>
      </w:r>
    </w:p>
    <w:p w14:paraId="11C9E079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3</w:t>
      </w:r>
      <w:r w:rsidRPr="008B0C72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Danni causati dalla sottrazione di acque irrigue</w:t>
      </w:r>
    </w:p>
    <w:p w14:paraId="2CB85F03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3</w:t>
      </w:r>
      <w:r w:rsidRPr="008B0C72">
        <w:rPr>
          <w:rFonts w:eastAsia="Times New Roman"/>
          <w:noProof/>
          <w:sz w:val="20"/>
          <w:szCs w:val="21"/>
          <w:lang w:eastAsia="it-IT"/>
        </w:rPr>
        <w:t>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Fonti di inquinamento</w:t>
      </w:r>
    </w:p>
    <w:p w14:paraId="02A0413E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3</w:t>
      </w:r>
      <w:r w:rsidRPr="008B0C72">
        <w:rPr>
          <w:rFonts w:eastAsia="Times New Roman"/>
          <w:noProof/>
          <w:sz w:val="20"/>
          <w:szCs w:val="21"/>
          <w:lang w:eastAsia="it-IT"/>
        </w:rPr>
        <w:t>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Stima del danno</w:t>
      </w:r>
    </w:p>
    <w:p w14:paraId="14B65EDE" w14:textId="77777777" w:rsidR="001420F0" w:rsidRDefault="008B0C72" w:rsidP="001420F0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lastRenderedPageBreak/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Danni causati ai fabbricati da incendio</w:t>
      </w:r>
    </w:p>
    <w:p w14:paraId="56A61DBC" w14:textId="77777777" w:rsidR="001420F0" w:rsidRDefault="008B0C72" w:rsidP="001420F0">
      <w:pPr>
        <w:keepNext/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4</w:t>
      </w:r>
      <w:r w:rsidRPr="008B0C72">
        <w:rPr>
          <w:rFonts w:eastAsia="Times New Roman"/>
          <w:noProof/>
          <w:sz w:val="20"/>
          <w:szCs w:val="21"/>
          <w:lang w:eastAsia="it-IT"/>
        </w:rPr>
        <w:t>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Procedura di risarcimento</w:t>
      </w:r>
    </w:p>
    <w:p w14:paraId="60D24AF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12.</w:t>
      </w:r>
      <w:r w:rsidR="00D064B4">
        <w:rPr>
          <w:rFonts w:eastAsia="Times New Roman"/>
          <w:noProof/>
          <w:sz w:val="20"/>
          <w:szCs w:val="21"/>
          <w:lang w:eastAsia="it-IT"/>
        </w:rPr>
        <w:t>4</w:t>
      </w:r>
      <w:r w:rsidRPr="008B0C72">
        <w:rPr>
          <w:rFonts w:eastAsia="Times New Roman"/>
          <w:noProof/>
          <w:sz w:val="20"/>
          <w:szCs w:val="21"/>
          <w:lang w:eastAsia="it-IT"/>
        </w:rPr>
        <w:t>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Stima del danno</w:t>
      </w:r>
    </w:p>
    <w:p w14:paraId="403E959B" w14:textId="77777777" w:rsidR="001420F0" w:rsidRDefault="008B0C72" w:rsidP="008B0C72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13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Espropriazioni per causa di pubblica utilità</w:t>
      </w:r>
    </w:p>
    <w:p w14:paraId="23ED7199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1381B2F3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Le fonti della normativa</w:t>
      </w:r>
    </w:p>
    <w:p w14:paraId="26E1398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13.1.2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testo unico</w:t>
      </w:r>
    </w:p>
    <w:p w14:paraId="3021E24C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13.1.3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Oggetto dell’espropriazione</w:t>
      </w:r>
    </w:p>
    <w:p w14:paraId="774975A3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L’iter espropriativo</w:t>
      </w:r>
    </w:p>
    <w:p w14:paraId="34A0D43D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 soggetti dell’espropriazione</w:t>
      </w:r>
    </w:p>
    <w:p w14:paraId="718E1FE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13.2.2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Le fasi dell’espropriazione</w:t>
      </w:r>
    </w:p>
    <w:p w14:paraId="3EC4C80D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L’indennità di esproprio</w:t>
      </w:r>
    </w:p>
    <w:p w14:paraId="6B91775C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13.3.1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Criteri generali</w:t>
      </w:r>
    </w:p>
    <w:p w14:paraId="0E041FB0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13.3.2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Aree edificabili</w:t>
      </w:r>
    </w:p>
    <w:p w14:paraId="75ACAABB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13.3.3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Aree edificate</w:t>
      </w:r>
    </w:p>
    <w:p w14:paraId="453B49AA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13.3.4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Aree non edificabili</w:t>
      </w:r>
    </w:p>
    <w:p w14:paraId="3FD33741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prezzo di cessione volontaria</w:t>
      </w:r>
    </w:p>
    <w:p w14:paraId="621CFE96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13.4.1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Aree edificabili</w:t>
      </w:r>
    </w:p>
    <w:p w14:paraId="2B53D6A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13.4.2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Aree legittimamente edificate</w:t>
      </w:r>
    </w:p>
    <w:p w14:paraId="264228F5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 xml:space="preserve">13.4.3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Aree non edificabili</w:t>
      </w:r>
    </w:p>
    <w:p w14:paraId="1066EF63" w14:textId="77777777" w:rsidR="001420F0" w:rsidRDefault="008B0C72" w:rsidP="00D064B4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13.5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La retrocessione dei beni espropriati</w:t>
      </w:r>
    </w:p>
    <w:p w14:paraId="3ABEEC77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13.6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L’occupazione temporanea</w:t>
      </w:r>
    </w:p>
    <w:p w14:paraId="2A04F23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13.6.1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Indennità</w:t>
      </w:r>
    </w:p>
    <w:p w14:paraId="42A10B6E" w14:textId="77777777" w:rsidR="001420F0" w:rsidRDefault="008B0C72" w:rsidP="002774C7">
      <w:pPr>
        <w:keepNext/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14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Usufrutto</w:t>
      </w:r>
    </w:p>
    <w:p w14:paraId="3B9FFB86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089328CE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Costituzione e durata</w:t>
      </w:r>
    </w:p>
    <w:p w14:paraId="2C0CA552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14.1.2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Oggetto</w:t>
      </w:r>
    </w:p>
    <w:p w14:paraId="30B3AA26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14.1.3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Spese a carico dell’usufruttuario e del nudo proprietario</w:t>
      </w:r>
    </w:p>
    <w:p w14:paraId="6A13793B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Valore dell’usufrutto</w:t>
      </w:r>
    </w:p>
    <w:p w14:paraId="1DF6F969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Criteri di stima</w:t>
      </w:r>
    </w:p>
    <w:p w14:paraId="52A5A2EE" w14:textId="77777777" w:rsidR="001420F0" w:rsidRDefault="007B0FFD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7B0FFD">
        <w:rPr>
          <w:rFonts w:eastAsia="Times New Roman"/>
          <w:noProof/>
          <w:sz w:val="20"/>
          <w:szCs w:val="21"/>
          <w:lang w:eastAsia="it-IT"/>
        </w:rPr>
        <w:t>14.2.2</w:t>
      </w:r>
      <w:r w:rsidRPr="007B0FFD">
        <w:rPr>
          <w:rFonts w:eastAsia="Times New Roman"/>
          <w:noProof/>
          <w:sz w:val="20"/>
          <w:szCs w:val="21"/>
          <w:lang w:eastAsia="it-IT"/>
        </w:rPr>
        <w:tab/>
        <w:t>Reddito ritraibile dall’usufruttuario da un fondo rustico</w:t>
      </w:r>
    </w:p>
    <w:p w14:paraId="3BAB6DFD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14.2.</w:t>
      </w:r>
      <w:r w:rsidR="007B0FFD">
        <w:rPr>
          <w:rFonts w:eastAsia="Times New Roman"/>
          <w:noProof/>
          <w:sz w:val="20"/>
          <w:szCs w:val="21"/>
          <w:lang w:eastAsia="it-IT"/>
        </w:rPr>
        <w:t>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Reddito netto ritraibile dall’usufruttuario da un fabbricato</w:t>
      </w:r>
    </w:p>
    <w:p w14:paraId="3FA9D9ED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14.2.</w:t>
      </w:r>
      <w:r w:rsidR="007B0FFD">
        <w:rPr>
          <w:rFonts w:eastAsia="Times New Roman"/>
          <w:noProof/>
          <w:sz w:val="20"/>
          <w:szCs w:val="21"/>
          <w:lang w:eastAsia="it-IT"/>
        </w:rPr>
        <w:t>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Durata dell’usufrutto</w:t>
      </w:r>
    </w:p>
    <w:p w14:paraId="7049881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14.2.</w:t>
      </w:r>
      <w:r w:rsidR="007B0FFD">
        <w:rPr>
          <w:rFonts w:eastAsia="Times New Roman"/>
          <w:noProof/>
          <w:sz w:val="20"/>
          <w:szCs w:val="21"/>
          <w:lang w:eastAsia="it-IT"/>
        </w:rPr>
        <w:t>5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Saggio di capitalizzazione</w:t>
      </w:r>
    </w:p>
    <w:p w14:paraId="276E18DA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Valore della nuda proprietà</w:t>
      </w:r>
    </w:p>
    <w:p w14:paraId="5F818AD5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14.3.1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Procedimento alternativo</w:t>
      </w:r>
    </w:p>
    <w:p w14:paraId="353100E3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Miglioramenti eseguiti dall’usufruttuario</w:t>
      </w:r>
    </w:p>
    <w:p w14:paraId="5FDCCFE5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14.4.1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Indennità di miglioramento</w:t>
      </w:r>
    </w:p>
    <w:p w14:paraId="38E066C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14.4.2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Valore della nuda proprietà di un immobile migliorato</w:t>
      </w:r>
    </w:p>
    <w:p w14:paraId="1B7019ED" w14:textId="77777777" w:rsidR="001420F0" w:rsidRDefault="008B0C72" w:rsidP="008B0C72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15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Servitù prediali</w:t>
      </w:r>
    </w:p>
    <w:p w14:paraId="1977477F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15.1</w:t>
      </w:r>
      <w:r w:rsidRPr="008B0C72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369277C3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7BED3E44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15.1.2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Servitù di passaggio</w:t>
      </w:r>
    </w:p>
    <w:p w14:paraId="1B90BF8B" w14:textId="77777777" w:rsidR="001420F0" w:rsidRDefault="00AA17EE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AA17EE">
        <w:rPr>
          <w:rFonts w:eastAsia="Times New Roman"/>
          <w:noProof/>
          <w:sz w:val="20"/>
          <w:szCs w:val="21"/>
          <w:lang w:eastAsia="it-IT"/>
        </w:rPr>
        <w:t>15.1.3</w:t>
      </w:r>
      <w:r w:rsidRPr="00AA17EE">
        <w:rPr>
          <w:rFonts w:eastAsia="Times New Roman"/>
          <w:noProof/>
          <w:sz w:val="20"/>
          <w:szCs w:val="21"/>
          <w:lang w:eastAsia="it-IT"/>
        </w:rPr>
        <w:tab/>
        <w:t>Servitù di acquedotto e scarico coattivo</w:t>
      </w:r>
    </w:p>
    <w:p w14:paraId="74A2B226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15.1.</w:t>
      </w:r>
      <w:r w:rsidR="00AA17EE">
        <w:rPr>
          <w:rFonts w:eastAsia="Times New Roman"/>
          <w:noProof/>
          <w:sz w:val="20"/>
          <w:szCs w:val="21"/>
          <w:lang w:eastAsia="it-IT"/>
        </w:rPr>
        <w:t>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Servitù per infrastrutture lineari energetiche e per le telecomunicazioni</w:t>
      </w:r>
    </w:p>
    <w:p w14:paraId="36BEE6A6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Stima dell’indennità</w:t>
      </w:r>
    </w:p>
    <w:p w14:paraId="1658AD86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Criteri generali di indennizzo</w:t>
      </w:r>
    </w:p>
    <w:p w14:paraId="69D92F24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15.2.2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Indennità per la servitù di passaggio</w:t>
      </w:r>
    </w:p>
    <w:p w14:paraId="2DAFEE57" w14:textId="77777777" w:rsidR="001420F0" w:rsidRDefault="008B0C72" w:rsidP="001420F0">
      <w:pPr>
        <w:keepNext/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lastRenderedPageBreak/>
        <w:t>15.2.3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Indennità per la servitù acquedotto e scarico coattivo</w:t>
      </w:r>
    </w:p>
    <w:p w14:paraId="1F1D9B7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15.2.4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Indennità per le servitù elettrodotto e metanodotto</w:t>
      </w:r>
    </w:p>
    <w:p w14:paraId="4C369BD7" w14:textId="77777777" w:rsidR="001420F0" w:rsidRDefault="008B0C72" w:rsidP="001420F0">
      <w:pPr>
        <w:keepNext/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16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Diritto di superficie</w:t>
      </w:r>
    </w:p>
    <w:p w14:paraId="7864CA13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16.1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6D031285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16.1.1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diritto di superficie nell’edilizia convenzionata</w:t>
      </w:r>
    </w:p>
    <w:p w14:paraId="221E83A6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16.2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Valore del diritto</w:t>
      </w:r>
    </w:p>
    <w:p w14:paraId="1E8D6FEF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16.2.1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Diritto di durata limitata</w:t>
      </w:r>
    </w:p>
    <w:p w14:paraId="6D09A032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16.2.2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Diritto di durata illimitata</w:t>
      </w:r>
    </w:p>
    <w:p w14:paraId="12937D9F" w14:textId="77777777" w:rsidR="001420F0" w:rsidRDefault="008B0C72" w:rsidP="008955F7">
      <w:pPr>
        <w:keepNext/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17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Rendite</w:t>
      </w:r>
    </w:p>
    <w:p w14:paraId="217DAEAF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Rendite perpetue</w:t>
      </w:r>
    </w:p>
    <w:p w14:paraId="2AE2A91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706ED199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17.1.2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Prezzo del riscatto</w:t>
      </w:r>
    </w:p>
    <w:p w14:paraId="51A6EEEC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17.1.3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Valore di un immobile gravato da rendita fondiaria</w:t>
      </w:r>
    </w:p>
    <w:p w14:paraId="1121805C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Rendite vitalizie</w:t>
      </w:r>
    </w:p>
    <w:p w14:paraId="1293634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Rata del vitalizio</w:t>
      </w:r>
    </w:p>
    <w:p w14:paraId="0A206848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17.2.2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Valore del vitalizio e dell’immobile gravato da vitalizio</w:t>
      </w:r>
    </w:p>
    <w:p w14:paraId="66BA51ED" w14:textId="77777777" w:rsidR="001420F0" w:rsidRDefault="002F3A09" w:rsidP="005B0EB9">
      <w:pPr>
        <w:keepNext/>
        <w:tabs>
          <w:tab w:val="left" w:leader="dot" w:pos="6237"/>
          <w:tab w:val="right" w:pos="6804"/>
        </w:tabs>
        <w:spacing w:before="4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18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="008B0C72" w:rsidRPr="008B0C72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Successioni ereditarie</w:t>
      </w:r>
    </w:p>
    <w:p w14:paraId="543BCA95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Normativa essenziale</w:t>
      </w:r>
    </w:p>
    <w:p w14:paraId="302D6710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18.1.1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64C8F9B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18.1.2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Successione legittima</w:t>
      </w:r>
    </w:p>
    <w:p w14:paraId="1BD899E1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18.1.3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Successione testamentaria</w:t>
      </w:r>
    </w:p>
    <w:p w14:paraId="4CD8E424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18.1.4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Successione necessaria</w:t>
      </w:r>
    </w:p>
    <w:p w14:paraId="3B1916B9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18.1.5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Fasi della successione</w:t>
      </w:r>
    </w:p>
    <w:p w14:paraId="5177CE98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L’asse ereditario</w:t>
      </w:r>
    </w:p>
    <w:p w14:paraId="60184912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18.2.1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La comunione ereditaria</w:t>
      </w:r>
    </w:p>
    <w:p w14:paraId="1B8D0DB7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18.2.2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La riunione fittizia</w:t>
      </w:r>
    </w:p>
    <w:p w14:paraId="687155BD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La divisione</w:t>
      </w:r>
    </w:p>
    <w:p w14:paraId="2F36E3B5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18.3.1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Il progetto della divisione</w:t>
      </w:r>
    </w:p>
    <w:p w14:paraId="577480C2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18.3.2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Quote di diritto</w:t>
      </w:r>
    </w:p>
    <w:p w14:paraId="6198D6F9" w14:textId="77777777" w:rsidR="001420F0" w:rsidRDefault="008B0C72" w:rsidP="008B0C72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18.3.3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Quote di fatto</w:t>
      </w:r>
    </w:p>
    <w:p w14:paraId="1134EA25" w14:textId="77777777" w:rsidR="001420F0" w:rsidRDefault="008B0C72" w:rsidP="008B0C72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8B0C72">
        <w:rPr>
          <w:rFonts w:eastAsia="Times New Roman"/>
          <w:noProof/>
          <w:sz w:val="20"/>
          <w:szCs w:val="21"/>
          <w:lang w:eastAsia="it-IT"/>
        </w:rPr>
        <w:t>18.4</w:t>
      </w:r>
      <w:r w:rsidRPr="008B0C72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8B0C72">
        <w:rPr>
          <w:rFonts w:eastAsia="Times New Roman"/>
          <w:noProof/>
          <w:sz w:val="20"/>
          <w:szCs w:val="21"/>
          <w:lang w:eastAsia="it-IT"/>
        </w:rPr>
        <w:t>La dichiarazione di successione</w:t>
      </w:r>
    </w:p>
    <w:p w14:paraId="56220BA5" w14:textId="7A206F0F" w:rsidR="002F3A09" w:rsidRPr="006E7223" w:rsidRDefault="002F3A09" w:rsidP="005B0EB9">
      <w:pPr>
        <w:pStyle w:val="CEE5ParteIndice"/>
        <w:spacing w:before="100"/>
        <w:rPr>
          <w:rFonts w:ascii="Book Antiqua" w:hAnsi="Book Antiqua"/>
        </w:rPr>
      </w:pPr>
      <w:r>
        <w:rPr>
          <w:rFonts w:ascii="Book Antiqua" w:hAnsi="Book Antiqua"/>
        </w:rPr>
        <w:t xml:space="preserve">Estimo </w:t>
      </w:r>
      <w:r w:rsidR="003A4E7C">
        <w:rPr>
          <w:rFonts w:ascii="Book Antiqua" w:hAnsi="Book Antiqua"/>
        </w:rPr>
        <w:t>ambientale</w:t>
      </w:r>
    </w:p>
    <w:p w14:paraId="4FD68318" w14:textId="77777777" w:rsidR="001420F0" w:rsidRDefault="002F3A09" w:rsidP="005B0EB9">
      <w:pPr>
        <w:tabs>
          <w:tab w:val="left" w:leader="dot" w:pos="6237"/>
          <w:tab w:val="right" w:pos="6804"/>
        </w:tabs>
        <w:spacing w:before="4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19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F3A09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Criteri di stima dei beni ambientali</w:t>
      </w:r>
    </w:p>
    <w:p w14:paraId="2C708185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 xml:space="preserve">19.1 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02DF6801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 xml:space="preserve">19.1.1  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L’estimo ambientale</w:t>
      </w:r>
    </w:p>
    <w:p w14:paraId="2180784C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 xml:space="preserve">19.1.2 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Il valore d’uso sociale</w:t>
      </w:r>
    </w:p>
    <w:p w14:paraId="37E3EBCF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19.1.3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Caratteristiche economiche dei beni pubblici</w:t>
      </w:r>
    </w:p>
    <w:p w14:paraId="74F020D1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19.2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Metodologie estimative dei beni ambientali</w:t>
      </w:r>
    </w:p>
    <w:p w14:paraId="0375B0B6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19.2.1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Metodi monetari</w:t>
      </w:r>
    </w:p>
    <w:p w14:paraId="5288D74B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19.2.2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Metodi non monetari</w:t>
      </w:r>
    </w:p>
    <w:p w14:paraId="465485E9" w14:textId="77777777" w:rsidR="001420F0" w:rsidRDefault="002F3A09" w:rsidP="005B0EB9">
      <w:pPr>
        <w:tabs>
          <w:tab w:val="left" w:leader="dot" w:pos="6237"/>
          <w:tab w:val="right" w:pos="6804"/>
        </w:tabs>
        <w:spacing w:before="4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20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F3A09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Analisi costi-benefici</w:t>
      </w:r>
    </w:p>
    <w:p w14:paraId="6BD72AF3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Finalità e caratteristiche dell’ACB</w:t>
      </w:r>
    </w:p>
    <w:p w14:paraId="2BE0B1F4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Valutazione dei costi e dei benefici</w:t>
      </w:r>
    </w:p>
    <w:p w14:paraId="367C6024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20.2.1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Criteri e limiti dell’ACB nell’analisi economica</w:t>
      </w:r>
    </w:p>
    <w:p w14:paraId="60555180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20.2.2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Determinazione dei costi</w:t>
      </w:r>
    </w:p>
    <w:p w14:paraId="45E17A56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20.2.3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I prezzi ombra</w:t>
      </w:r>
    </w:p>
    <w:p w14:paraId="22BD3158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20.2.4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Il saggio di sconto</w:t>
      </w:r>
    </w:p>
    <w:p w14:paraId="4F6B4604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Criteri di giudizio</w:t>
      </w:r>
    </w:p>
    <w:p w14:paraId="34DB1898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20.3.1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Valore attuale netto</w:t>
      </w:r>
    </w:p>
    <w:p w14:paraId="66DB8631" w14:textId="77777777" w:rsidR="001420F0" w:rsidRDefault="002F3A09" w:rsidP="001420F0">
      <w:pPr>
        <w:keepNext/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lastRenderedPageBreak/>
        <w:t>20.3.2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Saggio di rendimento interno</w:t>
      </w:r>
    </w:p>
    <w:p w14:paraId="42A8FE9B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20.3.3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Altri metodi di giudizio</w:t>
      </w:r>
    </w:p>
    <w:p w14:paraId="70A59B17" w14:textId="77777777" w:rsidR="001420F0" w:rsidRDefault="002F3A09" w:rsidP="008955F7">
      <w:pPr>
        <w:keepNext/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21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F3A09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Valutazioni d’impatto ambientale</w:t>
      </w:r>
    </w:p>
    <w:p w14:paraId="3BEA97C8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3B070CFD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21.1.1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Principi generali</w:t>
      </w:r>
    </w:p>
    <w:p w14:paraId="06D3F035" w14:textId="77777777" w:rsidR="001420F0" w:rsidRDefault="002F3A09" w:rsidP="00D064B4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Le valutazioni ambientali</w:t>
      </w:r>
    </w:p>
    <w:p w14:paraId="697A9A5E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21.2.1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La valutazione ambientale strategica (VAS)</w:t>
      </w:r>
    </w:p>
    <w:p w14:paraId="309AFF5D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21.2.2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La valutazione d’impatto ambientale (VIA)</w:t>
      </w:r>
    </w:p>
    <w:p w14:paraId="46E76515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21.2.3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L’autorizzazione integrata ambientale (AIA)</w:t>
      </w:r>
    </w:p>
    <w:p w14:paraId="2A7DEEFC" w14:textId="77777777" w:rsidR="001420F0" w:rsidRDefault="002F3A09" w:rsidP="002F3A09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Lo studio d’impatto ambientale</w:t>
      </w:r>
    </w:p>
    <w:p w14:paraId="65B0822A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21.3.1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Norme tecniche per lo studio d’impatto ambientale</w:t>
      </w:r>
    </w:p>
    <w:p w14:paraId="6F46A5EA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21.3.2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Gli indicatori ambientali</w:t>
      </w:r>
    </w:p>
    <w:p w14:paraId="3C7124C9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21.3.3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Individuazione degli impatti</w:t>
      </w:r>
    </w:p>
    <w:p w14:paraId="31EC5224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21.3.4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Misura degli impatti</w:t>
      </w:r>
    </w:p>
    <w:p w14:paraId="7BB3F83A" w14:textId="77777777" w:rsidR="001420F0" w:rsidRDefault="002F3A09" w:rsidP="002F3A09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F3A09">
        <w:rPr>
          <w:rFonts w:eastAsia="Times New Roman"/>
          <w:noProof/>
          <w:sz w:val="20"/>
          <w:szCs w:val="21"/>
          <w:lang w:eastAsia="it-IT"/>
        </w:rPr>
        <w:t>21.3.5</w:t>
      </w:r>
      <w:r w:rsidRPr="002F3A09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F3A09">
        <w:rPr>
          <w:rFonts w:eastAsia="Times New Roman"/>
          <w:noProof/>
          <w:sz w:val="20"/>
          <w:szCs w:val="21"/>
          <w:lang w:eastAsia="it-IT"/>
        </w:rPr>
        <w:t>Confronto tra le alternative progettuali</w:t>
      </w:r>
    </w:p>
    <w:p w14:paraId="253B3AE0" w14:textId="49518A42" w:rsidR="003A4E7C" w:rsidRPr="006E7223" w:rsidRDefault="003A4E7C" w:rsidP="003A4E7C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Estimo catastale</w:t>
      </w:r>
    </w:p>
    <w:p w14:paraId="2DFB12E7" w14:textId="77777777" w:rsidR="001420F0" w:rsidRDefault="00116067" w:rsidP="0011606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22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11606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Catasto dei terreni</w:t>
      </w:r>
    </w:p>
    <w:p w14:paraId="6A666DB1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Generalità</w:t>
      </w:r>
    </w:p>
    <w:p w14:paraId="4EDD70B8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22.1.1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Catasto dei terreni e dei fabbricati</w:t>
      </w:r>
    </w:p>
    <w:p w14:paraId="7384938D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22.1.2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L’Agenzia delle entrate</w:t>
      </w:r>
    </w:p>
    <w:p w14:paraId="443BFB0E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22.1.3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Le origini storiche del catasto italiano</w:t>
      </w:r>
    </w:p>
    <w:p w14:paraId="4AB19316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22.1.4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Le caratteristiche del catasto italiano</w:t>
      </w:r>
    </w:p>
    <w:p w14:paraId="3F95CEE8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22.1.5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Le fasi del catasto</w:t>
      </w:r>
    </w:p>
    <w:p w14:paraId="4558717E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22.2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Formazione</w:t>
      </w:r>
    </w:p>
    <w:p w14:paraId="392576E1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22.2.1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Operazioni topografiche</w:t>
      </w:r>
    </w:p>
    <w:p w14:paraId="741E5DD1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22.2.2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Operazioni estimative</w:t>
      </w:r>
    </w:p>
    <w:p w14:paraId="04A73778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22.2.3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Calcolo del reddito dominicale e del reddito agrario</w:t>
      </w:r>
    </w:p>
    <w:p w14:paraId="2539FB8D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22.2.4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Le revisioni degli estimi</w:t>
      </w:r>
    </w:p>
    <w:p w14:paraId="4DD7EC7F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22.3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Pubblicazione e attivazione</w:t>
      </w:r>
    </w:p>
    <w:p w14:paraId="4BAC801B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22.3.1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La partita catastale</w:t>
      </w:r>
    </w:p>
    <w:p w14:paraId="37F51A71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22.4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Il sistema informativo catastale</w:t>
      </w:r>
    </w:p>
    <w:p w14:paraId="29BE953A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22.4.1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La visura</w:t>
      </w:r>
    </w:p>
    <w:p w14:paraId="47B03782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22.5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Conservazione</w:t>
      </w:r>
    </w:p>
    <w:p w14:paraId="2FB852F3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22.5.1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Variazioni soggettive (la voltura)</w:t>
      </w:r>
    </w:p>
    <w:p w14:paraId="04463E1D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22.5.2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Variazioni oggettive</w:t>
      </w:r>
    </w:p>
    <w:p w14:paraId="6E4CED48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22.5.3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Atti di aggiornamento geometrico</w:t>
      </w:r>
    </w:p>
    <w:p w14:paraId="2F4E7DE2" w14:textId="77777777" w:rsidR="001420F0" w:rsidRDefault="00116067" w:rsidP="0011606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23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11606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Catasto dei fabbricati</w:t>
      </w:r>
    </w:p>
    <w:p w14:paraId="413D11C1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Dall’unità d’Italia al catasto attuale</w:t>
      </w:r>
    </w:p>
    <w:p w14:paraId="2838620A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23.2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Formazione</w:t>
      </w:r>
    </w:p>
    <w:p w14:paraId="635DF84D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23.2.1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Normativa</w:t>
      </w:r>
    </w:p>
    <w:p w14:paraId="7EEA289C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23.2.2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Rilievo geometrico</w:t>
      </w:r>
    </w:p>
    <w:p w14:paraId="3AE9EC6A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23.2.3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Operazioni estimative</w:t>
      </w:r>
    </w:p>
    <w:p w14:paraId="42C2EFB5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23.2.4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Formazione delle tariffe e delle rendite catastali</w:t>
      </w:r>
    </w:p>
    <w:p w14:paraId="10BA96E4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23.2.5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Pubblicazione e attivazione</w:t>
      </w:r>
    </w:p>
    <w:p w14:paraId="3DB2A99C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23.3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Conservazione</w:t>
      </w:r>
    </w:p>
    <w:p w14:paraId="48DFA004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23.3.1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Dichiarazione delle unità immobiliari urbane</w:t>
      </w:r>
    </w:p>
    <w:p w14:paraId="0E5E4F9E" w14:textId="5831F0E6" w:rsidR="00116067" w:rsidRPr="006E7223" w:rsidRDefault="00116067" w:rsidP="00116067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L’attività professionale del perito</w:t>
      </w:r>
    </w:p>
    <w:p w14:paraId="21B29409" w14:textId="77777777" w:rsidR="001420F0" w:rsidRDefault="00116067" w:rsidP="0011606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24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11606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L’attività professionale del perito</w:t>
      </w:r>
    </w:p>
    <w:p w14:paraId="425FC931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 xml:space="preserve">24.1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Il contesto estimativo</w:t>
      </w:r>
    </w:p>
    <w:p w14:paraId="39F3DEED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 xml:space="preserve">24.2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La mediazione civile</w:t>
      </w:r>
    </w:p>
    <w:p w14:paraId="56CD6169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lastRenderedPageBreak/>
        <w:t xml:space="preserve">24.3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Il processo civile</w:t>
      </w:r>
    </w:p>
    <w:p w14:paraId="5B290CDA" w14:textId="77777777" w:rsidR="001420F0" w:rsidRDefault="00116067" w:rsidP="0011606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 xml:space="preserve">24.3.1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Attività del CTU</w:t>
      </w:r>
    </w:p>
    <w:p w14:paraId="15A4B751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 xml:space="preserve">24.4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L’arbitrato</w:t>
      </w:r>
    </w:p>
    <w:p w14:paraId="48D77504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24.5</w:t>
      </w:r>
      <w:r w:rsidRPr="0011606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Le esecuzioni immobiliari</w:t>
      </w:r>
    </w:p>
    <w:p w14:paraId="7C452B28" w14:textId="77777777" w:rsidR="001420F0" w:rsidRDefault="00116067" w:rsidP="0011606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116067">
        <w:rPr>
          <w:rFonts w:eastAsia="Times New Roman"/>
          <w:noProof/>
          <w:sz w:val="20"/>
          <w:szCs w:val="21"/>
          <w:lang w:eastAsia="it-IT"/>
        </w:rPr>
        <w:t>24.6</w:t>
      </w:r>
      <w:r w:rsidRPr="0011606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11606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116067">
        <w:rPr>
          <w:rFonts w:eastAsia="Times New Roman"/>
          <w:noProof/>
          <w:sz w:val="20"/>
          <w:szCs w:val="21"/>
          <w:lang w:eastAsia="it-IT"/>
        </w:rPr>
        <w:t>Le stime cauzionali</w:t>
      </w:r>
    </w:p>
    <w:p w14:paraId="2F6FA0B2" w14:textId="0EF3891D" w:rsidR="00116067" w:rsidRDefault="00116067" w:rsidP="00116067">
      <w:pPr>
        <w:pStyle w:val="CEE5ParteIndice"/>
        <w:rPr>
          <w:rFonts w:ascii="Book Antiqua" w:hAnsi="Book Antiqua"/>
        </w:rPr>
      </w:pPr>
      <w:r>
        <w:rPr>
          <w:rFonts w:ascii="Book Antiqua" w:hAnsi="Book Antiqua"/>
        </w:rPr>
        <w:t>Marketing</w:t>
      </w:r>
    </w:p>
    <w:p w14:paraId="7830654E" w14:textId="77777777" w:rsidR="001420F0" w:rsidRDefault="002774C7" w:rsidP="002774C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25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774C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Il marketing dei prodotti agricoli e alimentari</w:t>
      </w:r>
    </w:p>
    <w:p w14:paraId="0CCD4AB8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25.1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Definizioni e concetti di base</w:t>
      </w:r>
    </w:p>
    <w:p w14:paraId="46A79B2F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segmentazione del mercato</w:t>
      </w:r>
    </w:p>
    <w:p w14:paraId="41F0222E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25.2.1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processo di segmentazione</w:t>
      </w:r>
    </w:p>
    <w:p w14:paraId="4AC23AEE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25.2.2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Tipologie di marketing</w:t>
      </w:r>
    </w:p>
    <w:p w14:paraId="0E680537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25.3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marketing analitico</w:t>
      </w:r>
    </w:p>
    <w:p w14:paraId="63F3D324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25.3.1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Analisi della domanda</w:t>
      </w:r>
    </w:p>
    <w:p w14:paraId="10F9F183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25.3.2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Analisi della concorrenza</w:t>
      </w:r>
    </w:p>
    <w:p w14:paraId="6C01FE92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25.4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marketing strategico</w:t>
      </w:r>
    </w:p>
    <w:p w14:paraId="69CBA376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25.5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marketing agroalimentare</w:t>
      </w:r>
    </w:p>
    <w:p w14:paraId="060A8D81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25.5.1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 prodotti agricoli</w:t>
      </w:r>
    </w:p>
    <w:p w14:paraId="7051AF2A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25.5.2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 prodotti alimentari</w:t>
      </w:r>
    </w:p>
    <w:p w14:paraId="5D9B0669" w14:textId="77777777" w:rsidR="001420F0" w:rsidRDefault="002774C7" w:rsidP="002774C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26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774C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Il  processo di marketing</w:t>
      </w:r>
    </w:p>
    <w:p w14:paraId="1E29141C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26.1</w:t>
      </w:r>
      <w:r w:rsidRPr="002774C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6367D327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26.2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ricerca di mercato</w:t>
      </w:r>
    </w:p>
    <w:p w14:paraId="58E58402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26.2.1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conoscenza del mercato</w:t>
      </w:r>
    </w:p>
    <w:p w14:paraId="1E63D0C5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26.2.2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L’analisi del mercato</w:t>
      </w:r>
    </w:p>
    <w:p w14:paraId="7EDFCD97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26.2.3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L’analisi sul consumatore</w:t>
      </w:r>
    </w:p>
    <w:p w14:paraId="0B568A71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26.3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strategia di marketing</w:t>
      </w:r>
    </w:p>
    <w:p w14:paraId="1CD9344D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26.3.1 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prodotto</w:t>
      </w:r>
    </w:p>
    <w:p w14:paraId="5DCA9DB3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26.3.2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prezzo</w:t>
      </w:r>
    </w:p>
    <w:p w14:paraId="3DD52101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26.3.3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distribuzione</w:t>
      </w:r>
    </w:p>
    <w:p w14:paraId="60C3CE19" w14:textId="77777777" w:rsidR="001420F0" w:rsidRDefault="002774C7" w:rsidP="001420F0">
      <w:pPr>
        <w:tabs>
          <w:tab w:val="left" w:pos="1247"/>
          <w:tab w:val="right" w:pos="6804"/>
        </w:tabs>
        <w:spacing w:after="0" w:line="0" w:lineRule="atLeast"/>
        <w:ind w:left="1247" w:right="-2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26.3.4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pubblicità e la promozione come tecniche di comunicazione</w:t>
      </w:r>
    </w:p>
    <w:p w14:paraId="220D203C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26.4</w:t>
      </w:r>
      <w:r w:rsidRPr="002774C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Pianificazione di marketing e implementazione</w:t>
      </w:r>
    </w:p>
    <w:p w14:paraId="7B264E51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26.5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controllo e la valutazione dei risultati</w:t>
      </w:r>
    </w:p>
    <w:p w14:paraId="58E869D2" w14:textId="77777777" w:rsidR="001420F0" w:rsidRDefault="002774C7" w:rsidP="002774C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27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774C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Elementi di marketing territoriale</w:t>
      </w:r>
    </w:p>
    <w:p w14:paraId="4B2B8994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27.1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</w:rPr>
        <w:t>Il territorio</w:t>
      </w:r>
    </w:p>
    <w:p w14:paraId="0CFB684D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27.2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</w:rPr>
        <w:t>L’applicazione del marketing all’offerta territoriale</w:t>
      </w:r>
    </w:p>
    <w:p w14:paraId="6F41144D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27.3</w:t>
      </w:r>
      <w:r w:rsidRPr="002774C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</w:rPr>
        <w:t>La ricerca di mercato nel marketing territoriale</w:t>
      </w:r>
    </w:p>
    <w:p w14:paraId="6A283C94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27.4</w:t>
      </w:r>
      <w:r w:rsidRPr="002774C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</w:rPr>
        <w:t>Il marketing mix territoriale</w:t>
      </w:r>
    </w:p>
    <w:p w14:paraId="22522769" w14:textId="2FDFE40B" w:rsidR="002774C7" w:rsidRDefault="002774C7" w:rsidP="002774C7">
      <w:pPr>
        <w:pStyle w:val="CEE5ParteIndice"/>
        <w:rPr>
          <w:rFonts w:ascii="Book Antiqua" w:hAnsi="Book Antiqua"/>
        </w:rPr>
      </w:pPr>
      <w:r w:rsidRPr="002774C7">
        <w:rPr>
          <w:rFonts w:ascii="Book Antiqua" w:hAnsi="Book Antiqua"/>
        </w:rPr>
        <w:t>La politica agraria dell’Unione Europea</w:t>
      </w:r>
    </w:p>
    <w:p w14:paraId="7CA24947" w14:textId="77777777" w:rsidR="001420F0" w:rsidRDefault="002774C7" w:rsidP="002774C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28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774C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L’Unione Europea</w:t>
      </w:r>
    </w:p>
    <w:p w14:paraId="16E6F4D6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28.1</w:t>
      </w:r>
      <w:r w:rsidRPr="002774C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Le tappe della storia dell’Unione Europea</w:t>
      </w:r>
    </w:p>
    <w:p w14:paraId="2D60295B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28.2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Le istituzioni dell’Unione Europea</w:t>
      </w:r>
    </w:p>
    <w:p w14:paraId="167A578F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28.2.1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Consiglio</w:t>
      </w:r>
    </w:p>
    <w:p w14:paraId="6AE5D9EB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28.2.2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Commissione</w:t>
      </w:r>
    </w:p>
    <w:p w14:paraId="2A21394A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28.2.3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Parlamento</w:t>
      </w:r>
    </w:p>
    <w:p w14:paraId="2063B5E0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28.2.4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Corte di giustizia</w:t>
      </w:r>
    </w:p>
    <w:p w14:paraId="72540774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28.2.5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Corte dei conti</w:t>
      </w:r>
    </w:p>
    <w:p w14:paraId="7E4FB53A" w14:textId="77777777" w:rsidR="001420F0" w:rsidRDefault="002774C7" w:rsidP="00F448FB">
      <w:pPr>
        <w:keepNext/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28.3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Gli strumenti normativi</w:t>
      </w:r>
    </w:p>
    <w:p w14:paraId="38EAEAF8" w14:textId="77777777" w:rsidR="001420F0" w:rsidRDefault="002774C7" w:rsidP="00F448FB">
      <w:pPr>
        <w:keepNext/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28.3.1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 xml:space="preserve"> Gli atti giuridici</w:t>
      </w:r>
    </w:p>
    <w:p w14:paraId="1E660EF9" w14:textId="77777777" w:rsidR="001420F0" w:rsidRDefault="002774C7" w:rsidP="002774C7">
      <w:pPr>
        <w:tabs>
          <w:tab w:val="left" w:leader="dot" w:pos="6237"/>
          <w:tab w:val="right" w:pos="6804"/>
        </w:tabs>
        <w:spacing w:before="60" w:after="40" w:line="240" w:lineRule="exact"/>
        <w:ind w:left="567" w:right="567" w:hanging="567"/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</w:pPr>
      <w:r w:rsidRPr="00664532">
        <w:rPr>
          <w:b/>
          <w:bCs/>
          <w:noProof/>
          <w:color w:val="0070C0"/>
          <w:sz w:val="20"/>
          <w:szCs w:val="20"/>
        </w:rPr>
        <w:fldChar w:fldCharType="begin"/>
      </w:r>
      <w:r w:rsidRPr="00664532">
        <w:rPr>
          <w:b/>
          <w:bCs/>
          <w:noProof/>
          <w:color w:val="0070C0"/>
          <w:sz w:val="20"/>
          <w:szCs w:val="20"/>
        </w:rPr>
        <w:instrText xml:space="preserve"> seq cap </w:instrText>
      </w:r>
      <w:r w:rsidRPr="00664532">
        <w:rPr>
          <w:b/>
          <w:bCs/>
          <w:noProof/>
          <w:color w:val="0070C0"/>
          <w:sz w:val="20"/>
          <w:szCs w:val="20"/>
        </w:rPr>
        <w:fldChar w:fldCharType="separate"/>
      </w:r>
      <w:r w:rsidR="00C06A20">
        <w:rPr>
          <w:b/>
          <w:bCs/>
          <w:noProof/>
          <w:color w:val="0070C0"/>
          <w:sz w:val="20"/>
          <w:szCs w:val="20"/>
        </w:rPr>
        <w:t>29</w:t>
      </w:r>
      <w:r w:rsidRPr="00664532">
        <w:rPr>
          <w:b/>
          <w:bCs/>
          <w:noProof/>
          <w:color w:val="0070C0"/>
          <w:sz w:val="20"/>
          <w:szCs w:val="20"/>
        </w:rPr>
        <w:fldChar w:fldCharType="end"/>
      </w:r>
      <w:r w:rsidRPr="00664532">
        <w:rPr>
          <w:b/>
          <w:bCs/>
          <w:noProof/>
          <w:color w:val="0070C0"/>
          <w:sz w:val="20"/>
          <w:szCs w:val="20"/>
        </w:rPr>
        <w:tab/>
      </w:r>
      <w:r w:rsidRPr="002774C7">
        <w:rPr>
          <w:rFonts w:eastAsia="Times New Roman"/>
          <w:b/>
          <w:bCs/>
          <w:noProof/>
          <w:color w:val="0070C0"/>
          <w:sz w:val="20"/>
          <w:szCs w:val="20"/>
          <w:lang w:eastAsia="it-IT"/>
        </w:rPr>
        <w:t>La politica agraria comune (PAC)</w:t>
      </w:r>
    </w:p>
    <w:p w14:paraId="1295085E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29.1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Introduzione</w:t>
      </w:r>
    </w:p>
    <w:p w14:paraId="060B1CFF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lastRenderedPageBreak/>
        <w:t xml:space="preserve">29.1.1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Nascita ed evoluzione della PAC</w:t>
      </w:r>
    </w:p>
    <w:p w14:paraId="6115EF30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29.1.2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 fondi per il sostegno alla PAC</w:t>
      </w:r>
    </w:p>
    <w:p w14:paraId="2C366738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29.2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Il sostegno dei redditi e dei prezzi</w:t>
      </w:r>
    </w:p>
    <w:p w14:paraId="50659CE7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29.2.1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Pagamenti diretti</w:t>
      </w:r>
    </w:p>
    <w:p w14:paraId="122A76F1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 xml:space="preserve">29.2.2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Sostegno accoppiato</w:t>
      </w:r>
    </w:p>
    <w:p w14:paraId="60C0372A" w14:textId="77777777" w:rsidR="001420F0" w:rsidRDefault="00D064B4" w:rsidP="00D064B4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29.2.</w:t>
      </w:r>
      <w:r>
        <w:rPr>
          <w:rFonts w:eastAsia="Times New Roman"/>
          <w:noProof/>
          <w:sz w:val="20"/>
          <w:szCs w:val="21"/>
          <w:lang w:eastAsia="it-IT"/>
        </w:rPr>
        <w:t>3</w:t>
      </w:r>
      <w:r w:rsidRPr="002774C7">
        <w:rPr>
          <w:rFonts w:eastAsia="Times New Roman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>
        <w:rPr>
          <w:rFonts w:eastAsia="Times New Roman"/>
          <w:noProof/>
          <w:sz w:val="20"/>
          <w:szCs w:val="21"/>
          <w:lang w:eastAsia="it-IT"/>
        </w:rPr>
        <w:t>Condizionalità</w:t>
      </w:r>
    </w:p>
    <w:p w14:paraId="30A1CC6A" w14:textId="77777777" w:rsidR="001420F0" w:rsidRDefault="002774C7" w:rsidP="002774C7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29.2.</w:t>
      </w:r>
      <w:r w:rsidR="00D064B4">
        <w:rPr>
          <w:rFonts w:eastAsia="Times New Roman"/>
          <w:noProof/>
          <w:sz w:val="20"/>
          <w:szCs w:val="21"/>
          <w:lang w:eastAsia="it-IT"/>
        </w:rPr>
        <w:t>4</w:t>
      </w:r>
      <w:r w:rsidRPr="002774C7">
        <w:rPr>
          <w:rFonts w:eastAsia="Times New Roman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L’organizzazione comune dei mercati (OCM)</w:t>
      </w:r>
    </w:p>
    <w:p w14:paraId="0CE7193A" w14:textId="77777777" w:rsidR="001420F0" w:rsidRDefault="002774C7" w:rsidP="002774C7">
      <w:pPr>
        <w:tabs>
          <w:tab w:val="left" w:pos="567"/>
          <w:tab w:val="left" w:leader="dot" w:pos="6237"/>
          <w:tab w:val="right" w:pos="6804"/>
        </w:tabs>
        <w:spacing w:after="0" w:line="0" w:lineRule="atLeast"/>
        <w:ind w:left="567" w:right="566" w:hanging="567"/>
        <w:rPr>
          <w:rFonts w:eastAsia="Times New Roman"/>
          <w:noProof/>
          <w:sz w:val="20"/>
          <w:szCs w:val="21"/>
          <w:lang w:eastAsia="it-IT"/>
        </w:rPr>
      </w:pPr>
      <w:r w:rsidRPr="002774C7">
        <w:rPr>
          <w:rFonts w:eastAsia="Times New Roman"/>
          <w:noProof/>
          <w:sz w:val="20"/>
          <w:szCs w:val="21"/>
          <w:lang w:eastAsia="it-IT"/>
        </w:rPr>
        <w:t>29.3</w:t>
      </w:r>
      <w:r w:rsidRPr="002774C7">
        <w:rPr>
          <w:rFonts w:ascii="Candara" w:eastAsia="Times New Roman" w:hAnsi="Candara"/>
          <w:noProof/>
          <w:sz w:val="20"/>
          <w:szCs w:val="21"/>
          <w:lang w:eastAsia="it-IT"/>
        </w:rPr>
        <w:t xml:space="preserve"> </w:t>
      </w:r>
      <w:r w:rsidRPr="002774C7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2774C7">
        <w:rPr>
          <w:rFonts w:eastAsia="Times New Roman"/>
          <w:noProof/>
          <w:sz w:val="20"/>
          <w:szCs w:val="21"/>
          <w:lang w:eastAsia="it-IT"/>
        </w:rPr>
        <w:t>La politica strutturale</w:t>
      </w:r>
    </w:p>
    <w:p w14:paraId="0447E5CE" w14:textId="77777777" w:rsidR="001420F0" w:rsidRDefault="00370F90" w:rsidP="00370F9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D064B4">
        <w:rPr>
          <w:rFonts w:eastAsia="Times New Roman"/>
          <w:noProof/>
          <w:sz w:val="20"/>
          <w:szCs w:val="21"/>
          <w:lang w:eastAsia="it-IT"/>
        </w:rPr>
        <w:t>29.3.1</w:t>
      </w:r>
      <w:r w:rsidRPr="00D064B4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D064B4">
        <w:rPr>
          <w:rFonts w:eastAsia="Times New Roman"/>
          <w:noProof/>
          <w:sz w:val="20"/>
          <w:szCs w:val="21"/>
          <w:lang w:eastAsia="it-IT"/>
        </w:rPr>
        <w:t>Priorità dello sviluppo rurale europeo</w:t>
      </w:r>
    </w:p>
    <w:p w14:paraId="3A6DA4A5" w14:textId="77777777" w:rsidR="001420F0" w:rsidRDefault="00370F90" w:rsidP="00370F90">
      <w:pPr>
        <w:tabs>
          <w:tab w:val="left" w:pos="1247"/>
          <w:tab w:val="right" w:leader="dot" w:pos="6237"/>
          <w:tab w:val="right" w:pos="6804"/>
        </w:tabs>
        <w:spacing w:after="0" w:line="0" w:lineRule="atLeast"/>
        <w:ind w:left="1247" w:right="567" w:hanging="680"/>
        <w:rPr>
          <w:rFonts w:eastAsia="Times New Roman"/>
          <w:noProof/>
          <w:sz w:val="20"/>
          <w:szCs w:val="21"/>
          <w:lang w:eastAsia="it-IT"/>
        </w:rPr>
      </w:pPr>
      <w:r w:rsidRPr="00D064B4">
        <w:rPr>
          <w:rFonts w:eastAsia="Times New Roman"/>
          <w:noProof/>
          <w:sz w:val="20"/>
          <w:szCs w:val="21"/>
          <w:lang w:eastAsia="it-IT"/>
        </w:rPr>
        <w:t>29.3.2</w:t>
      </w:r>
      <w:r w:rsidRPr="00D064B4">
        <w:rPr>
          <w:rFonts w:asciiTheme="minorHAnsi" w:eastAsiaTheme="minorEastAsia" w:hAnsiTheme="minorHAnsi" w:cstheme="minorBidi"/>
          <w:noProof/>
          <w:lang w:eastAsia="it-IT"/>
        </w:rPr>
        <w:tab/>
      </w:r>
      <w:r w:rsidRPr="00D064B4">
        <w:rPr>
          <w:rFonts w:eastAsia="Times New Roman"/>
          <w:noProof/>
          <w:sz w:val="20"/>
          <w:szCs w:val="21"/>
          <w:lang w:eastAsia="it-IT"/>
        </w:rPr>
        <w:t>Priorità dello sviluppo rurale italiano</w:t>
      </w:r>
    </w:p>
    <w:p w14:paraId="64521BAF" w14:textId="5547B167" w:rsidR="002774C7" w:rsidRPr="002774C7" w:rsidRDefault="002774C7" w:rsidP="002774C7"/>
    <w:p w14:paraId="4EC5B450" w14:textId="59E7B0D4" w:rsidR="002774C7" w:rsidRDefault="002774C7" w:rsidP="00116067">
      <w:pPr>
        <w:pStyle w:val="CEE5ParteIndice"/>
        <w:rPr>
          <w:rFonts w:ascii="Book Antiqua" w:hAnsi="Book Antiqua"/>
        </w:rPr>
      </w:pPr>
    </w:p>
    <w:p w14:paraId="2877A26A" w14:textId="109E777B" w:rsidR="002774C7" w:rsidRDefault="002774C7" w:rsidP="00116067">
      <w:pPr>
        <w:pStyle w:val="CEE5ParteIndice"/>
        <w:rPr>
          <w:rFonts w:ascii="Book Antiqua" w:hAnsi="Book Antiqua"/>
        </w:rPr>
      </w:pPr>
    </w:p>
    <w:p w14:paraId="2A5A5B4A" w14:textId="676CE2CC" w:rsidR="002774C7" w:rsidRDefault="002774C7" w:rsidP="00116067">
      <w:pPr>
        <w:pStyle w:val="CEE5ParteIndice"/>
        <w:rPr>
          <w:rFonts w:ascii="Book Antiqua" w:hAnsi="Book Antiqua"/>
        </w:rPr>
      </w:pPr>
    </w:p>
    <w:p w14:paraId="57459FCC" w14:textId="77777777" w:rsidR="002774C7" w:rsidRDefault="002774C7" w:rsidP="00116067">
      <w:pPr>
        <w:pStyle w:val="CEE5ParteIndice"/>
        <w:rPr>
          <w:rFonts w:ascii="Book Antiqua" w:hAnsi="Book Antiqua"/>
        </w:rPr>
      </w:pPr>
    </w:p>
    <w:p w14:paraId="40FD2039" w14:textId="54A9C019" w:rsidR="002774C7" w:rsidRPr="006E7223" w:rsidRDefault="00AE358F" w:rsidP="002774C7">
      <w:r>
        <w:br w:type="column"/>
      </w:r>
    </w:p>
    <w:p w14:paraId="66A77744" w14:textId="77777777" w:rsidR="002774C7" w:rsidRDefault="002774C7" w:rsidP="002774C7">
      <w:pPr>
        <w:rPr>
          <w:noProof/>
          <w:lang w:eastAsia="it-IT"/>
        </w:rPr>
      </w:pPr>
    </w:p>
    <w:p w14:paraId="47FA3E61" w14:textId="77777777" w:rsidR="00EA46B2" w:rsidRPr="006E7223" w:rsidRDefault="002773E1" w:rsidP="00EA46B2">
      <w:pPr>
        <w:pBdr>
          <w:bottom w:val="single" w:sz="24" w:space="1" w:color="7F7F7F"/>
        </w:pBdr>
        <w:spacing w:after="0" w:line="0" w:lineRule="atLeast"/>
        <w:jc w:val="center"/>
        <w:rPr>
          <w:rFonts w:eastAsia="Times New Roman" w:cs="Segoe UI"/>
          <w:b/>
          <w:color w:val="0070C0"/>
          <w:sz w:val="36"/>
          <w:szCs w:val="36"/>
          <w:lang w:eastAsia="it-IT"/>
        </w:rPr>
      </w:pPr>
      <w:r w:rsidRPr="006E7223">
        <w:rPr>
          <w:noProof/>
          <w:lang w:eastAsia="it-IT"/>
        </w:rPr>
        <w:br w:type="column"/>
      </w:r>
      <w:r w:rsidR="00EA46B2" w:rsidRPr="006E7223">
        <w:rPr>
          <w:rFonts w:eastAsia="Times New Roman" w:cs="Segoe UI"/>
          <w:b/>
          <w:color w:val="0070C0"/>
          <w:sz w:val="36"/>
          <w:szCs w:val="36"/>
          <w:lang w:eastAsia="it-IT"/>
        </w:rPr>
        <w:lastRenderedPageBreak/>
        <w:t>Prefazione</w:t>
      </w:r>
    </w:p>
    <w:p w14:paraId="2C2B57CC" w14:textId="6637DF09" w:rsidR="002E0606" w:rsidRPr="006E7223" w:rsidRDefault="002E0606" w:rsidP="00EA46B2">
      <w:pPr>
        <w:rPr>
          <w:rFonts w:eastAsia="Times New Roman"/>
          <w:sz w:val="21"/>
          <w:szCs w:val="20"/>
          <w:lang w:eastAsia="it-IT"/>
        </w:rPr>
      </w:pPr>
    </w:p>
    <w:p w14:paraId="600CA82B" w14:textId="0BD4E3D2" w:rsidR="00D45C19" w:rsidRPr="008571C3" w:rsidRDefault="00EA46B2" w:rsidP="00D45C19">
      <w:pPr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Il </w:t>
      </w:r>
      <w:r w:rsidRPr="00EA46B2">
        <w:rPr>
          <w:rFonts w:eastAsia="Times New Roman"/>
          <w:i/>
          <w:iCs/>
          <w:sz w:val="20"/>
          <w:szCs w:val="20"/>
          <w:lang w:eastAsia="it-IT"/>
        </w:rPr>
        <w:t>Nuovo</w:t>
      </w:r>
      <w:r w:rsidR="008F659E" w:rsidRPr="004261DE">
        <w:rPr>
          <w:rFonts w:eastAsia="Times New Roman"/>
          <w:sz w:val="20"/>
          <w:szCs w:val="20"/>
          <w:lang w:eastAsia="it-IT"/>
        </w:rPr>
        <w:t xml:space="preserve"> </w:t>
      </w:r>
      <w:r w:rsidR="008F659E" w:rsidRPr="004261DE">
        <w:rPr>
          <w:rFonts w:eastAsia="Times New Roman"/>
          <w:i/>
          <w:iCs/>
          <w:sz w:val="20"/>
          <w:szCs w:val="20"/>
          <w:lang w:eastAsia="it-IT"/>
        </w:rPr>
        <w:t>Corso di economia</w:t>
      </w:r>
      <w:r w:rsidR="008F659E">
        <w:rPr>
          <w:rFonts w:eastAsia="Times New Roman"/>
          <w:i/>
          <w:iCs/>
          <w:sz w:val="20"/>
          <w:szCs w:val="20"/>
          <w:lang w:eastAsia="it-IT"/>
        </w:rPr>
        <w:t>,</w:t>
      </w:r>
      <w:r w:rsidR="008F659E" w:rsidRPr="004261DE">
        <w:rPr>
          <w:rFonts w:eastAsia="Times New Roman"/>
          <w:i/>
          <w:iCs/>
          <w:sz w:val="20"/>
          <w:szCs w:val="20"/>
          <w:lang w:eastAsia="it-IT"/>
        </w:rPr>
        <w:t xml:space="preserve"> estimo</w:t>
      </w:r>
      <w:r w:rsidR="008F659E">
        <w:rPr>
          <w:rFonts w:eastAsia="Times New Roman"/>
          <w:sz w:val="20"/>
          <w:szCs w:val="20"/>
          <w:lang w:eastAsia="it-IT"/>
        </w:rPr>
        <w:t xml:space="preserve">, </w:t>
      </w:r>
      <w:r w:rsidR="008F659E" w:rsidRPr="003778D8">
        <w:rPr>
          <w:rFonts w:eastAsia="Times New Roman"/>
          <w:i/>
          <w:iCs/>
          <w:sz w:val="20"/>
          <w:szCs w:val="20"/>
          <w:lang w:eastAsia="it-IT"/>
        </w:rPr>
        <w:t>marketing e legislazione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 </w:t>
      </w:r>
      <w:r w:rsidR="008F659E">
        <w:rPr>
          <w:rFonts w:eastAsia="Times New Roman"/>
          <w:sz w:val="20"/>
          <w:szCs w:val="20"/>
          <w:lang w:eastAsia="it-IT"/>
        </w:rPr>
        <w:t>si propone, rispetto alla precedente</w:t>
      </w:r>
      <w:r>
        <w:rPr>
          <w:rFonts w:eastAsia="Times New Roman"/>
          <w:sz w:val="20"/>
          <w:szCs w:val="20"/>
          <w:lang w:eastAsia="it-IT"/>
        </w:rPr>
        <w:t xml:space="preserve"> edizione</w:t>
      </w:r>
      <w:r w:rsidR="008F659E">
        <w:rPr>
          <w:rFonts w:eastAsia="Times New Roman"/>
          <w:sz w:val="20"/>
          <w:szCs w:val="20"/>
          <w:lang w:eastAsia="it-IT"/>
        </w:rPr>
        <w:t>, aggiornata e</w:t>
      </w:r>
      <w:r w:rsidR="007E69D6">
        <w:rPr>
          <w:rFonts w:eastAsia="Times New Roman"/>
          <w:sz w:val="20"/>
          <w:szCs w:val="20"/>
          <w:lang w:eastAsia="it-IT"/>
        </w:rPr>
        <w:t>, nel secondo volume,</w:t>
      </w:r>
      <w:r w:rsidR="008F659E">
        <w:rPr>
          <w:rFonts w:eastAsia="Times New Roman"/>
          <w:sz w:val="20"/>
          <w:szCs w:val="20"/>
          <w:lang w:eastAsia="it-IT"/>
        </w:rPr>
        <w:t xml:space="preserve"> 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ulteriormente calibrata </w:t>
      </w:r>
      <w:r w:rsidR="007E69D6">
        <w:rPr>
          <w:rFonts w:eastAsia="Times New Roman"/>
          <w:sz w:val="20"/>
          <w:szCs w:val="20"/>
          <w:lang w:eastAsia="it-IT"/>
        </w:rPr>
        <w:t>per la preparazione all’esame di Stato</w:t>
      </w:r>
      <w:r w:rsidR="008F659E">
        <w:rPr>
          <w:rFonts w:eastAsia="Times New Roman"/>
          <w:sz w:val="20"/>
          <w:szCs w:val="20"/>
          <w:lang w:eastAsia="it-IT"/>
        </w:rPr>
        <w:t>,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 </w:t>
      </w:r>
      <w:r w:rsidR="008F659E">
        <w:rPr>
          <w:rFonts w:eastAsia="Times New Roman"/>
          <w:sz w:val="20"/>
          <w:szCs w:val="20"/>
          <w:lang w:eastAsia="it-IT"/>
        </w:rPr>
        <w:t>nel solco del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le linee guida ministeriali stabilite per l’insegnamento </w:t>
      </w:r>
      <w:r w:rsidR="008F659E">
        <w:rPr>
          <w:rFonts w:eastAsia="Times New Roman"/>
          <w:sz w:val="20"/>
          <w:szCs w:val="20"/>
          <w:lang w:eastAsia="it-IT"/>
        </w:rPr>
        <w:t>di questa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 disciplina nei nuovi Istituti Tecnici. </w:t>
      </w:r>
      <w:r w:rsidR="00D45C19">
        <w:rPr>
          <w:rFonts w:eastAsia="Times New Roman"/>
          <w:sz w:val="20"/>
          <w:szCs w:val="20"/>
          <w:lang w:eastAsia="it-IT"/>
        </w:rPr>
        <w:t>L’ampia trattazione permette eventualmente al docente di selezionare gli argomenti in funzione dei piani didattici personali e dell’istituto.</w:t>
      </w:r>
    </w:p>
    <w:p w14:paraId="261A3BF5" w14:textId="037A5472" w:rsidR="008F659E" w:rsidRDefault="00D45C19" w:rsidP="00D45C19">
      <w:pPr>
        <w:spacing w:before="60" w:after="0" w:line="240" w:lineRule="auto"/>
        <w:ind w:firstLine="284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1"/>
          <w:szCs w:val="20"/>
          <w:lang w:eastAsia="it-IT"/>
        </w:rPr>
        <w:t xml:space="preserve">In questa nuova edizione si è proceduto, in particolare, nella </w:t>
      </w:r>
      <w:r w:rsidR="007E69D6">
        <w:rPr>
          <w:rFonts w:eastAsia="Times New Roman"/>
          <w:sz w:val="21"/>
          <w:szCs w:val="20"/>
          <w:lang w:eastAsia="it-IT"/>
        </w:rPr>
        <w:t>parte di estimo</w:t>
      </w:r>
      <w:r>
        <w:rPr>
          <w:rFonts w:eastAsia="Times New Roman"/>
          <w:sz w:val="21"/>
          <w:szCs w:val="20"/>
          <w:lang w:eastAsia="it-IT"/>
        </w:rPr>
        <w:t>,</w:t>
      </w:r>
      <w:r w:rsidR="007E69D6">
        <w:rPr>
          <w:rFonts w:eastAsia="Times New Roman"/>
          <w:sz w:val="21"/>
          <w:szCs w:val="20"/>
          <w:lang w:eastAsia="it-IT"/>
        </w:rPr>
        <w:t xml:space="preserve"> a</w:t>
      </w:r>
      <w:r w:rsidR="007E69D6" w:rsidRPr="007E69D6">
        <w:rPr>
          <w:rFonts w:eastAsia="Times New Roman"/>
          <w:sz w:val="21"/>
          <w:szCs w:val="20"/>
          <w:lang w:eastAsia="it-IT"/>
        </w:rPr>
        <w:t xml:space="preserve"> una revisione dei capitoli più importanti allo scopo di ottenere una trattazione più semplice e chiara, ma comunque completa e aggiornata</w:t>
      </w:r>
      <w:r w:rsidR="007E69D6">
        <w:rPr>
          <w:rFonts w:eastAsia="Times New Roman"/>
          <w:sz w:val="21"/>
          <w:szCs w:val="20"/>
          <w:lang w:eastAsia="it-IT"/>
        </w:rPr>
        <w:t xml:space="preserve"> </w:t>
      </w:r>
      <w:r w:rsidR="007E69D6" w:rsidRPr="007E69D6">
        <w:rPr>
          <w:rFonts w:eastAsia="Times New Roman"/>
          <w:sz w:val="21"/>
          <w:szCs w:val="20"/>
          <w:lang w:eastAsia="it-IT"/>
        </w:rPr>
        <w:t>secondo i principi della scuola estimativa italiana e internazionale</w:t>
      </w:r>
      <w:r w:rsidR="007E69D6">
        <w:rPr>
          <w:rFonts w:eastAsia="Times New Roman"/>
          <w:sz w:val="21"/>
          <w:szCs w:val="20"/>
          <w:lang w:eastAsia="it-IT"/>
        </w:rPr>
        <w:t>.</w:t>
      </w:r>
      <w:r w:rsidR="007E69D6" w:rsidRPr="007E69D6">
        <w:rPr>
          <w:rFonts w:eastAsia="Times New Roman"/>
          <w:sz w:val="21"/>
          <w:szCs w:val="20"/>
          <w:lang w:eastAsia="it-IT"/>
        </w:rPr>
        <w:t xml:space="preserve"> </w:t>
      </w:r>
      <w:r w:rsidR="002D3ACB">
        <w:rPr>
          <w:rFonts w:eastAsia="Times New Roman"/>
          <w:sz w:val="21"/>
          <w:szCs w:val="20"/>
          <w:lang w:eastAsia="it-IT"/>
        </w:rPr>
        <w:t xml:space="preserve">Le procedure </w:t>
      </w:r>
      <w:r w:rsidR="007E69D6" w:rsidRPr="007E69D6">
        <w:rPr>
          <w:rFonts w:eastAsia="Times New Roman"/>
          <w:sz w:val="21"/>
          <w:szCs w:val="20"/>
          <w:lang w:eastAsia="it-IT"/>
        </w:rPr>
        <w:t>sono state rese</w:t>
      </w:r>
      <w:r w:rsidR="002D3ACB" w:rsidRPr="002D3ACB">
        <w:rPr>
          <w:rFonts w:eastAsia="Times New Roman"/>
          <w:sz w:val="21"/>
          <w:szCs w:val="20"/>
          <w:lang w:eastAsia="it-IT"/>
        </w:rPr>
        <w:t xml:space="preserve"> </w:t>
      </w:r>
      <w:r w:rsidR="002D3ACB" w:rsidRPr="007E69D6">
        <w:rPr>
          <w:rFonts w:eastAsia="Times New Roman"/>
          <w:sz w:val="21"/>
          <w:szCs w:val="20"/>
          <w:lang w:eastAsia="it-IT"/>
        </w:rPr>
        <w:t>più snelle</w:t>
      </w:r>
      <w:r w:rsidR="007E69D6" w:rsidRPr="007E69D6">
        <w:rPr>
          <w:rFonts w:eastAsia="Times New Roman"/>
          <w:sz w:val="21"/>
          <w:szCs w:val="20"/>
          <w:lang w:eastAsia="it-IT"/>
        </w:rPr>
        <w:t xml:space="preserve">, quando possibile, </w:t>
      </w:r>
      <w:r w:rsidR="002D3ACB">
        <w:rPr>
          <w:rFonts w:eastAsia="Times New Roman"/>
          <w:sz w:val="21"/>
          <w:szCs w:val="20"/>
          <w:lang w:eastAsia="it-IT"/>
        </w:rPr>
        <w:t>cercando di conciliare il rigore metodologico e</w:t>
      </w:r>
      <w:r w:rsidR="007E69D6" w:rsidRPr="007E69D6">
        <w:rPr>
          <w:rFonts w:eastAsia="Times New Roman"/>
          <w:sz w:val="21"/>
          <w:szCs w:val="20"/>
          <w:lang w:eastAsia="it-IT"/>
        </w:rPr>
        <w:t xml:space="preserve"> agli aspetti pratici</w:t>
      </w:r>
      <w:r w:rsidR="002D3ACB">
        <w:rPr>
          <w:rFonts w:eastAsia="Times New Roman"/>
          <w:sz w:val="21"/>
          <w:szCs w:val="20"/>
          <w:lang w:eastAsia="it-IT"/>
        </w:rPr>
        <w:t xml:space="preserve"> nel contesto della formazione professionale degli istituti tecnici.</w:t>
      </w:r>
    </w:p>
    <w:p w14:paraId="59F42621" w14:textId="2574D433" w:rsidR="008F659E" w:rsidRPr="008571C3" w:rsidRDefault="002D3ACB" w:rsidP="00D45C19">
      <w:pPr>
        <w:spacing w:before="60" w:after="0" w:line="240" w:lineRule="auto"/>
        <w:ind w:firstLine="284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Per agevolare l’attività didattica, </w:t>
      </w:r>
      <w:r w:rsidRPr="008571C3">
        <w:rPr>
          <w:rFonts w:eastAsia="Times New Roman"/>
          <w:sz w:val="20"/>
          <w:szCs w:val="20"/>
          <w:lang w:eastAsia="it-IT"/>
        </w:rPr>
        <w:t xml:space="preserve">ogni </w:t>
      </w:r>
      <w:r w:rsidR="008F659E" w:rsidRPr="008571C3">
        <w:rPr>
          <w:rFonts w:eastAsia="Times New Roman"/>
          <w:sz w:val="20"/>
          <w:szCs w:val="20"/>
          <w:lang w:eastAsia="it-IT"/>
        </w:rPr>
        <w:t>capitolo è integrato con una breve sintesi dei contenuti e con suggerimenti per supportare il lavoro dell’insegnante con attività pratiche</w:t>
      </w:r>
      <w:r w:rsidR="00D45C19">
        <w:rPr>
          <w:rFonts w:eastAsia="Times New Roman"/>
          <w:sz w:val="20"/>
          <w:szCs w:val="20"/>
          <w:lang w:eastAsia="it-IT"/>
        </w:rPr>
        <w:t xml:space="preserve"> che, nel quinto anno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, </w:t>
      </w:r>
      <w:r w:rsidR="00D45C19">
        <w:rPr>
          <w:rFonts w:eastAsia="Times New Roman"/>
          <w:sz w:val="20"/>
          <w:szCs w:val="20"/>
          <w:lang w:eastAsia="it-IT"/>
        </w:rPr>
        <w:t xml:space="preserve">hanno come obiettivo principale la preparazione all’esame di Stato e </w:t>
      </w:r>
      <w:r>
        <w:rPr>
          <w:rFonts w:eastAsia="Times New Roman"/>
          <w:sz w:val="20"/>
          <w:szCs w:val="20"/>
          <w:lang w:eastAsia="it-IT"/>
        </w:rPr>
        <w:t xml:space="preserve">alle simulazioni </w:t>
      </w:r>
      <w:r w:rsidR="00D45C19">
        <w:rPr>
          <w:rFonts w:eastAsia="Times New Roman"/>
          <w:sz w:val="20"/>
          <w:szCs w:val="20"/>
          <w:lang w:eastAsia="it-IT"/>
        </w:rPr>
        <w:t xml:space="preserve">ministeriali che lo precedono. </w:t>
      </w:r>
      <w:r w:rsidR="00AE358F">
        <w:rPr>
          <w:rFonts w:eastAsia="Times New Roman"/>
          <w:sz w:val="21"/>
          <w:szCs w:val="20"/>
          <w:lang w:eastAsia="it-IT"/>
        </w:rPr>
        <w:t xml:space="preserve">A tale scopo </w:t>
      </w:r>
      <w:r w:rsidR="00AE358F" w:rsidRPr="007E69D6">
        <w:rPr>
          <w:rFonts w:eastAsia="Times New Roman"/>
          <w:sz w:val="21"/>
          <w:szCs w:val="20"/>
          <w:lang w:eastAsia="it-IT"/>
        </w:rPr>
        <w:t>sono stati implementati notevolmente gli esercizi svolti</w:t>
      </w:r>
      <w:r w:rsidR="00AE358F">
        <w:rPr>
          <w:rFonts w:eastAsia="Times New Roman"/>
          <w:sz w:val="21"/>
          <w:szCs w:val="20"/>
          <w:lang w:eastAsia="it-IT"/>
        </w:rPr>
        <w:t>, anche di temi d’esame.</w:t>
      </w:r>
      <w:r w:rsidR="00AE358F">
        <w:rPr>
          <w:rFonts w:eastAsia="Times New Roman"/>
          <w:sz w:val="20"/>
          <w:szCs w:val="20"/>
          <w:lang w:eastAsia="it-IT"/>
        </w:rPr>
        <w:t xml:space="preserve"> </w:t>
      </w:r>
      <w:r w:rsidR="00D45C19">
        <w:rPr>
          <w:rFonts w:eastAsia="Times New Roman"/>
          <w:sz w:val="20"/>
          <w:szCs w:val="20"/>
          <w:lang w:eastAsia="it-IT"/>
        </w:rPr>
        <w:t>Non mancano applicazioni di calcolo estimativo</w:t>
      </w:r>
      <w:r>
        <w:rPr>
          <w:rFonts w:eastAsia="Times New Roman"/>
          <w:sz w:val="20"/>
          <w:szCs w:val="20"/>
          <w:lang w:eastAsia="it-IT"/>
        </w:rPr>
        <w:t xml:space="preserve">, </w:t>
      </w:r>
      <w:r w:rsidR="00D45C19">
        <w:rPr>
          <w:rFonts w:eastAsia="Times New Roman"/>
          <w:sz w:val="20"/>
          <w:szCs w:val="20"/>
          <w:lang w:eastAsia="it-IT"/>
        </w:rPr>
        <w:t xml:space="preserve">da eseguire con un computer, </w:t>
      </w:r>
      <w:r w:rsidR="008F659E" w:rsidRPr="008571C3">
        <w:rPr>
          <w:rFonts w:eastAsia="Times New Roman"/>
          <w:sz w:val="20"/>
          <w:szCs w:val="20"/>
          <w:lang w:eastAsia="it-IT"/>
        </w:rPr>
        <w:t xml:space="preserve">con l’utilizzo del foglio </w:t>
      </w:r>
      <w:r w:rsidR="00D45C19" w:rsidRPr="008571C3">
        <w:rPr>
          <w:rFonts w:eastAsia="Times New Roman"/>
          <w:sz w:val="20"/>
          <w:szCs w:val="20"/>
          <w:lang w:eastAsia="it-IT"/>
        </w:rPr>
        <w:t xml:space="preserve">di calcolo </w:t>
      </w:r>
      <w:r w:rsidR="008F659E" w:rsidRPr="008571C3">
        <w:rPr>
          <w:rFonts w:eastAsia="Times New Roman"/>
          <w:sz w:val="20"/>
          <w:szCs w:val="20"/>
          <w:lang w:eastAsia="it-IT"/>
        </w:rPr>
        <w:t>elettronico.</w:t>
      </w:r>
    </w:p>
    <w:p w14:paraId="06679932" w14:textId="77777777" w:rsidR="008F659E" w:rsidRDefault="008F659E" w:rsidP="00D45C19">
      <w:pPr>
        <w:spacing w:before="60" w:after="0" w:line="240" w:lineRule="auto"/>
        <w:ind w:firstLine="284"/>
        <w:jc w:val="both"/>
        <w:rPr>
          <w:rFonts w:eastAsia="Times New Roman"/>
          <w:sz w:val="20"/>
          <w:szCs w:val="20"/>
          <w:lang w:eastAsia="it-IT"/>
        </w:rPr>
      </w:pPr>
      <w:r w:rsidRPr="008571C3">
        <w:rPr>
          <w:rFonts w:eastAsia="Times New Roman"/>
          <w:sz w:val="20"/>
          <w:szCs w:val="20"/>
          <w:lang w:eastAsia="it-IT"/>
        </w:rPr>
        <w:t>Il nuovo aspetto grafico è più funzionale all’attività didattica, con informazioni aggiuntive nel colonnino laterale</w:t>
      </w:r>
      <w:r>
        <w:rPr>
          <w:rFonts w:eastAsia="Times New Roman"/>
          <w:sz w:val="20"/>
          <w:szCs w:val="20"/>
          <w:lang w:eastAsia="it-IT"/>
        </w:rPr>
        <w:t xml:space="preserve">, con l’intenzione di </w:t>
      </w:r>
      <w:r w:rsidRPr="008571C3">
        <w:rPr>
          <w:rFonts w:eastAsia="Times New Roman"/>
          <w:sz w:val="20"/>
          <w:szCs w:val="20"/>
          <w:lang w:eastAsia="it-IT"/>
        </w:rPr>
        <w:t>integra</w:t>
      </w:r>
      <w:r>
        <w:rPr>
          <w:rFonts w:eastAsia="Times New Roman"/>
          <w:sz w:val="20"/>
          <w:szCs w:val="20"/>
          <w:lang w:eastAsia="it-IT"/>
        </w:rPr>
        <w:t>re</w:t>
      </w:r>
      <w:r w:rsidRPr="008571C3">
        <w:rPr>
          <w:rFonts w:eastAsia="Times New Roman"/>
          <w:sz w:val="20"/>
          <w:szCs w:val="20"/>
          <w:lang w:eastAsia="it-IT"/>
        </w:rPr>
        <w:t xml:space="preserve"> o rendono più interessanti le informazioni essenzia</w:t>
      </w:r>
      <w:r>
        <w:rPr>
          <w:rFonts w:eastAsia="Times New Roman"/>
          <w:sz w:val="20"/>
          <w:szCs w:val="20"/>
          <w:lang w:eastAsia="it-IT"/>
        </w:rPr>
        <w:t>li.</w:t>
      </w:r>
    </w:p>
    <w:p w14:paraId="1994C432" w14:textId="77777777" w:rsidR="008F659E" w:rsidRDefault="008F659E" w:rsidP="00D45C19">
      <w:pPr>
        <w:spacing w:before="60" w:after="0" w:line="240" w:lineRule="auto"/>
        <w:ind w:firstLine="284"/>
        <w:jc w:val="both"/>
        <w:rPr>
          <w:rFonts w:eastAsia="Times New Roman"/>
          <w:sz w:val="20"/>
          <w:szCs w:val="20"/>
          <w:lang w:eastAsia="it-IT"/>
        </w:rPr>
      </w:pPr>
      <w:r w:rsidRPr="00F96C12">
        <w:rPr>
          <w:rFonts w:eastAsia="Times New Roman"/>
          <w:sz w:val="20"/>
          <w:szCs w:val="20"/>
          <w:lang w:eastAsia="it-IT"/>
        </w:rPr>
        <w:t>I cambiamenti in questa nuova edizione derivano da una riflessione sull’esperienza acquisita “sul campo”</w:t>
      </w:r>
      <w:r>
        <w:rPr>
          <w:rFonts w:eastAsia="Times New Roman"/>
          <w:sz w:val="20"/>
          <w:szCs w:val="20"/>
          <w:lang w:eastAsia="it-IT"/>
        </w:rPr>
        <w:t xml:space="preserve"> per molti anni e dal confronto con i colleghi</w:t>
      </w:r>
      <w:r w:rsidRPr="00F96C12">
        <w:rPr>
          <w:rFonts w:eastAsia="Times New Roman"/>
          <w:sz w:val="20"/>
          <w:szCs w:val="20"/>
          <w:lang w:eastAsia="it-IT"/>
        </w:rPr>
        <w:t>. Il continuo riferimento alla realtà scolastica e professionale ha permesso di produrre un testo utilizzato da anni, reso sempre attuale dal costante aggiornamento e apprezzato dai docenti e dagli studenti</w:t>
      </w:r>
      <w:r>
        <w:rPr>
          <w:rFonts w:eastAsia="Times New Roman"/>
          <w:sz w:val="20"/>
          <w:szCs w:val="20"/>
          <w:lang w:eastAsia="it-IT"/>
        </w:rPr>
        <w:t>.</w:t>
      </w:r>
    </w:p>
    <w:p w14:paraId="7B3767F6" w14:textId="07065B94" w:rsidR="008F659E" w:rsidRDefault="008F659E" w:rsidP="008F659E">
      <w:pPr>
        <w:spacing w:after="0" w:line="0" w:lineRule="atLeast"/>
        <w:ind w:firstLine="851"/>
        <w:jc w:val="both"/>
        <w:rPr>
          <w:rFonts w:eastAsia="Times New Roman"/>
          <w:sz w:val="20"/>
          <w:szCs w:val="20"/>
          <w:lang w:eastAsia="it-IT"/>
        </w:rPr>
      </w:pPr>
    </w:p>
    <w:p w14:paraId="19F3FF28" w14:textId="77777777" w:rsidR="00AE358F" w:rsidRPr="004261DE" w:rsidRDefault="00AE358F" w:rsidP="008F659E">
      <w:pPr>
        <w:spacing w:after="0" w:line="0" w:lineRule="atLeast"/>
        <w:ind w:firstLine="851"/>
        <w:jc w:val="both"/>
        <w:rPr>
          <w:rFonts w:eastAsia="Times New Roman"/>
          <w:sz w:val="20"/>
          <w:szCs w:val="20"/>
          <w:lang w:eastAsia="it-IT"/>
        </w:rPr>
      </w:pPr>
    </w:p>
    <w:p w14:paraId="1E177EFB" w14:textId="2DC1E488" w:rsidR="002E0606" w:rsidRPr="006E7223" w:rsidRDefault="008F659E" w:rsidP="00EA46B2">
      <w:pPr>
        <w:tabs>
          <w:tab w:val="center" w:pos="5387"/>
        </w:tabs>
        <w:spacing w:after="0" w:line="0" w:lineRule="atLeast"/>
        <w:jc w:val="both"/>
        <w:rPr>
          <w:rFonts w:eastAsia="Times New Roman"/>
          <w:smallCaps/>
          <w:sz w:val="24"/>
          <w:szCs w:val="24"/>
          <w:lang w:eastAsia="it-IT"/>
        </w:rPr>
      </w:pPr>
      <w:r w:rsidRPr="004261DE">
        <w:rPr>
          <w:rFonts w:eastAsia="Times New Roman"/>
          <w:smallCaps/>
          <w:sz w:val="20"/>
          <w:szCs w:val="20"/>
          <w:lang w:eastAsia="it-IT"/>
        </w:rPr>
        <w:tab/>
        <w:t>Stefano Amicabile</w:t>
      </w:r>
    </w:p>
    <w:p w14:paraId="26EB1DA1" w14:textId="40822D76" w:rsidR="006A7C23" w:rsidRPr="006E7223" w:rsidRDefault="006A7C23" w:rsidP="00C076CC">
      <w:pPr>
        <w:rPr>
          <w:lang w:eastAsia="it-IT"/>
        </w:rPr>
      </w:pPr>
    </w:p>
    <w:sectPr w:rsidR="006A7C23" w:rsidRPr="006E7223" w:rsidSect="00A12759">
      <w:pgSz w:w="11906" w:h="16838"/>
      <w:pgMar w:top="1304" w:right="2552" w:bottom="2381" w:left="2552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>
      <wne:macro wne:macroName="PROJECT.NEWMACROS.ESERCIZI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B90A" w14:textId="77777777" w:rsidR="002C08FC" w:rsidRDefault="002C08FC">
      <w:pPr>
        <w:spacing w:after="0" w:line="240" w:lineRule="auto"/>
      </w:pPr>
      <w:r>
        <w:separator/>
      </w:r>
    </w:p>
  </w:endnote>
  <w:endnote w:type="continuationSeparator" w:id="0">
    <w:p w14:paraId="4A09C3AE" w14:textId="77777777" w:rsidR="002C08FC" w:rsidRDefault="002C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E0C8" w14:textId="77777777" w:rsidR="002C08FC" w:rsidRDefault="002C08FC">
      <w:pPr>
        <w:spacing w:after="0" w:line="240" w:lineRule="auto"/>
      </w:pPr>
      <w:r>
        <w:separator/>
      </w:r>
    </w:p>
  </w:footnote>
  <w:footnote w:type="continuationSeparator" w:id="0">
    <w:p w14:paraId="5499A9AF" w14:textId="77777777" w:rsidR="002C08FC" w:rsidRDefault="002C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Pointer-04 versione 2" style="width:13.75pt;height:13.75pt;visibility:visible;mso-wrap-style:square" o:bullet="t">
        <v:imagedata r:id="rId1" o:title="Pointer-04 versione 2"/>
      </v:shape>
    </w:pict>
  </w:numPicBullet>
  <w:abstractNum w:abstractNumId="0" w15:restartNumberingAfterBreak="0">
    <w:nsid w:val="FFFFFF7C"/>
    <w:multiLevelType w:val="singleLevel"/>
    <w:tmpl w:val="DC900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A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9C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ACD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61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160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44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44A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222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28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30722"/>
    <w:multiLevelType w:val="hybridMultilevel"/>
    <w:tmpl w:val="C032D21A"/>
    <w:lvl w:ilvl="0" w:tplc="D82EDE1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70C0"/>
      </w:rPr>
    </w:lvl>
    <w:lvl w:ilvl="1" w:tplc="A76C4556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cs="Symbol" w:hint="default"/>
        <w:color w:val="auto"/>
        <w:sz w:val="22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2B47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97DA1"/>
    <w:multiLevelType w:val="hybridMultilevel"/>
    <w:tmpl w:val="AA3C6A1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76C4556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cs="Symbol" w:hint="default"/>
        <w:color w:val="auto"/>
        <w:sz w:val="22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FD788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B70CF"/>
    <w:multiLevelType w:val="hybridMultilevel"/>
    <w:tmpl w:val="040A375A"/>
    <w:lvl w:ilvl="0" w:tplc="68C4844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7F7F7F"/>
      </w:rPr>
    </w:lvl>
    <w:lvl w:ilvl="1" w:tplc="A76C4556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cs="Symbol" w:hint="default"/>
        <w:color w:val="auto"/>
        <w:sz w:val="22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E96F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7C6B3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C055F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417D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7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8E"/>
    <w:rsid w:val="00023814"/>
    <w:rsid w:val="00025325"/>
    <w:rsid w:val="000732C6"/>
    <w:rsid w:val="00076259"/>
    <w:rsid w:val="0009025B"/>
    <w:rsid w:val="00094D80"/>
    <w:rsid w:val="00096115"/>
    <w:rsid w:val="000A4AF0"/>
    <w:rsid w:val="000A7D78"/>
    <w:rsid w:val="000B0340"/>
    <w:rsid w:val="000B0EA4"/>
    <w:rsid w:val="000C3051"/>
    <w:rsid w:val="000D0249"/>
    <w:rsid w:val="000E302F"/>
    <w:rsid w:val="000F28DF"/>
    <w:rsid w:val="000F62B0"/>
    <w:rsid w:val="00100D60"/>
    <w:rsid w:val="00116067"/>
    <w:rsid w:val="0013117A"/>
    <w:rsid w:val="00136BB7"/>
    <w:rsid w:val="00140C8B"/>
    <w:rsid w:val="00141751"/>
    <w:rsid w:val="001420F0"/>
    <w:rsid w:val="001712EA"/>
    <w:rsid w:val="0017646A"/>
    <w:rsid w:val="00195060"/>
    <w:rsid w:val="001B3196"/>
    <w:rsid w:val="001B35FC"/>
    <w:rsid w:val="001F6B61"/>
    <w:rsid w:val="002142B4"/>
    <w:rsid w:val="002247FC"/>
    <w:rsid w:val="00233738"/>
    <w:rsid w:val="00242BBF"/>
    <w:rsid w:val="00252C6A"/>
    <w:rsid w:val="00255EAD"/>
    <w:rsid w:val="00265A17"/>
    <w:rsid w:val="0027568A"/>
    <w:rsid w:val="00276E5C"/>
    <w:rsid w:val="002773E1"/>
    <w:rsid w:val="002774C7"/>
    <w:rsid w:val="002843AC"/>
    <w:rsid w:val="0029103C"/>
    <w:rsid w:val="002C06E0"/>
    <w:rsid w:val="002C08FC"/>
    <w:rsid w:val="002C30C7"/>
    <w:rsid w:val="002D3ACB"/>
    <w:rsid w:val="002D501B"/>
    <w:rsid w:val="002E0606"/>
    <w:rsid w:val="002F3A09"/>
    <w:rsid w:val="002F5DF9"/>
    <w:rsid w:val="003049E9"/>
    <w:rsid w:val="003249EA"/>
    <w:rsid w:val="0033652D"/>
    <w:rsid w:val="00354694"/>
    <w:rsid w:val="003566C5"/>
    <w:rsid w:val="00370F90"/>
    <w:rsid w:val="003778D8"/>
    <w:rsid w:val="00391117"/>
    <w:rsid w:val="003920BC"/>
    <w:rsid w:val="003A4E7C"/>
    <w:rsid w:val="003B5BF8"/>
    <w:rsid w:val="003C60D5"/>
    <w:rsid w:val="003F10C2"/>
    <w:rsid w:val="004001C7"/>
    <w:rsid w:val="00415D55"/>
    <w:rsid w:val="004261DE"/>
    <w:rsid w:val="00430581"/>
    <w:rsid w:val="00465BC8"/>
    <w:rsid w:val="00490AE9"/>
    <w:rsid w:val="004B4574"/>
    <w:rsid w:val="004E2D5C"/>
    <w:rsid w:val="004F6A02"/>
    <w:rsid w:val="0051610C"/>
    <w:rsid w:val="00520E7D"/>
    <w:rsid w:val="005373A1"/>
    <w:rsid w:val="00540D45"/>
    <w:rsid w:val="005446BB"/>
    <w:rsid w:val="00556470"/>
    <w:rsid w:val="00560E77"/>
    <w:rsid w:val="00567BDF"/>
    <w:rsid w:val="00573AA0"/>
    <w:rsid w:val="00590991"/>
    <w:rsid w:val="00592912"/>
    <w:rsid w:val="005A2A03"/>
    <w:rsid w:val="005A502A"/>
    <w:rsid w:val="005B0EB9"/>
    <w:rsid w:val="005B3493"/>
    <w:rsid w:val="005B538C"/>
    <w:rsid w:val="005D478F"/>
    <w:rsid w:val="005D76BB"/>
    <w:rsid w:val="005E6F8A"/>
    <w:rsid w:val="005F7F2A"/>
    <w:rsid w:val="00611A8C"/>
    <w:rsid w:val="00613EB6"/>
    <w:rsid w:val="00621CB3"/>
    <w:rsid w:val="00637EB1"/>
    <w:rsid w:val="00664093"/>
    <w:rsid w:val="00664532"/>
    <w:rsid w:val="00676D54"/>
    <w:rsid w:val="0068128E"/>
    <w:rsid w:val="006A7C23"/>
    <w:rsid w:val="006B105B"/>
    <w:rsid w:val="006C5CF8"/>
    <w:rsid w:val="006C6099"/>
    <w:rsid w:val="006C685F"/>
    <w:rsid w:val="006C79F7"/>
    <w:rsid w:val="006D5EAC"/>
    <w:rsid w:val="006E0174"/>
    <w:rsid w:val="006E7223"/>
    <w:rsid w:val="006E7611"/>
    <w:rsid w:val="006F18F6"/>
    <w:rsid w:val="006F2E7F"/>
    <w:rsid w:val="006F5A1D"/>
    <w:rsid w:val="0071772A"/>
    <w:rsid w:val="00717D9A"/>
    <w:rsid w:val="00722F1A"/>
    <w:rsid w:val="00725018"/>
    <w:rsid w:val="00725E4C"/>
    <w:rsid w:val="00750824"/>
    <w:rsid w:val="007525C0"/>
    <w:rsid w:val="00757271"/>
    <w:rsid w:val="00762D4D"/>
    <w:rsid w:val="00774474"/>
    <w:rsid w:val="007A17DC"/>
    <w:rsid w:val="007A696F"/>
    <w:rsid w:val="007B0896"/>
    <w:rsid w:val="007B0FFD"/>
    <w:rsid w:val="007B21C2"/>
    <w:rsid w:val="007C06A8"/>
    <w:rsid w:val="007C189A"/>
    <w:rsid w:val="007C311C"/>
    <w:rsid w:val="007C33E2"/>
    <w:rsid w:val="007C3C5A"/>
    <w:rsid w:val="007D4ECE"/>
    <w:rsid w:val="007D52AC"/>
    <w:rsid w:val="007E69D6"/>
    <w:rsid w:val="00806DA2"/>
    <w:rsid w:val="00811BC7"/>
    <w:rsid w:val="0083533A"/>
    <w:rsid w:val="008405AC"/>
    <w:rsid w:val="008615FD"/>
    <w:rsid w:val="008711D9"/>
    <w:rsid w:val="008830CA"/>
    <w:rsid w:val="0088452C"/>
    <w:rsid w:val="008955F7"/>
    <w:rsid w:val="00895ACE"/>
    <w:rsid w:val="008B0C72"/>
    <w:rsid w:val="008B519F"/>
    <w:rsid w:val="008E1E12"/>
    <w:rsid w:val="008E2B46"/>
    <w:rsid w:val="008F659E"/>
    <w:rsid w:val="00902CF2"/>
    <w:rsid w:val="0092522B"/>
    <w:rsid w:val="009428C6"/>
    <w:rsid w:val="00944F4F"/>
    <w:rsid w:val="00970211"/>
    <w:rsid w:val="00986256"/>
    <w:rsid w:val="00994D30"/>
    <w:rsid w:val="009B021E"/>
    <w:rsid w:val="009B0B32"/>
    <w:rsid w:val="009B6D01"/>
    <w:rsid w:val="009C416A"/>
    <w:rsid w:val="009D3A3E"/>
    <w:rsid w:val="00A12759"/>
    <w:rsid w:val="00A139E3"/>
    <w:rsid w:val="00A14EE5"/>
    <w:rsid w:val="00A32E62"/>
    <w:rsid w:val="00A432A3"/>
    <w:rsid w:val="00AA17EE"/>
    <w:rsid w:val="00AD466E"/>
    <w:rsid w:val="00AE33B8"/>
    <w:rsid w:val="00AE358F"/>
    <w:rsid w:val="00AF6F04"/>
    <w:rsid w:val="00B01206"/>
    <w:rsid w:val="00B0428B"/>
    <w:rsid w:val="00B226AD"/>
    <w:rsid w:val="00B25EAA"/>
    <w:rsid w:val="00B26521"/>
    <w:rsid w:val="00B41B58"/>
    <w:rsid w:val="00B432B6"/>
    <w:rsid w:val="00B602D8"/>
    <w:rsid w:val="00B739F8"/>
    <w:rsid w:val="00B8205A"/>
    <w:rsid w:val="00B864E5"/>
    <w:rsid w:val="00BB7F7C"/>
    <w:rsid w:val="00BC1B7C"/>
    <w:rsid w:val="00BC3022"/>
    <w:rsid w:val="00BC6AB9"/>
    <w:rsid w:val="00BD52F5"/>
    <w:rsid w:val="00BE7191"/>
    <w:rsid w:val="00BF5282"/>
    <w:rsid w:val="00BF6E46"/>
    <w:rsid w:val="00C00B42"/>
    <w:rsid w:val="00C06A20"/>
    <w:rsid w:val="00C076CC"/>
    <w:rsid w:val="00C12350"/>
    <w:rsid w:val="00C40C96"/>
    <w:rsid w:val="00C4232A"/>
    <w:rsid w:val="00C425AE"/>
    <w:rsid w:val="00C5779E"/>
    <w:rsid w:val="00C603BB"/>
    <w:rsid w:val="00C6345C"/>
    <w:rsid w:val="00C7080F"/>
    <w:rsid w:val="00C8586D"/>
    <w:rsid w:val="00CA6D4C"/>
    <w:rsid w:val="00CC07AD"/>
    <w:rsid w:val="00CD4E0F"/>
    <w:rsid w:val="00CE4026"/>
    <w:rsid w:val="00CF59D9"/>
    <w:rsid w:val="00CF5E79"/>
    <w:rsid w:val="00D064B4"/>
    <w:rsid w:val="00D109AA"/>
    <w:rsid w:val="00D11F12"/>
    <w:rsid w:val="00D13859"/>
    <w:rsid w:val="00D40F9F"/>
    <w:rsid w:val="00D45C19"/>
    <w:rsid w:val="00D67DE8"/>
    <w:rsid w:val="00D95534"/>
    <w:rsid w:val="00D95D43"/>
    <w:rsid w:val="00DA2807"/>
    <w:rsid w:val="00DA7F84"/>
    <w:rsid w:val="00DB1DCE"/>
    <w:rsid w:val="00DE7328"/>
    <w:rsid w:val="00DF008A"/>
    <w:rsid w:val="00E07F4F"/>
    <w:rsid w:val="00E14ACC"/>
    <w:rsid w:val="00E1752F"/>
    <w:rsid w:val="00E42D2E"/>
    <w:rsid w:val="00E44C6A"/>
    <w:rsid w:val="00E74362"/>
    <w:rsid w:val="00EA46B2"/>
    <w:rsid w:val="00EB0AE4"/>
    <w:rsid w:val="00EB7481"/>
    <w:rsid w:val="00ED6683"/>
    <w:rsid w:val="00EE5DAA"/>
    <w:rsid w:val="00EE6975"/>
    <w:rsid w:val="00F07229"/>
    <w:rsid w:val="00F2319E"/>
    <w:rsid w:val="00F270D7"/>
    <w:rsid w:val="00F33A61"/>
    <w:rsid w:val="00F34386"/>
    <w:rsid w:val="00F448FB"/>
    <w:rsid w:val="00F84D62"/>
    <w:rsid w:val="00F85F2F"/>
    <w:rsid w:val="00FB3FBB"/>
    <w:rsid w:val="00FD6C08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6F62"/>
  <w15:chartTrackingRefBased/>
  <w15:docId w15:val="{82A6794D-31DB-4D6D-9F26-D329D15D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223"/>
    <w:pPr>
      <w:spacing w:after="200" w:line="276" w:lineRule="auto"/>
    </w:pPr>
    <w:rPr>
      <w:rFonts w:ascii="Book Antiqua" w:hAnsi="Book Antiqua"/>
      <w:sz w:val="22"/>
      <w:szCs w:val="22"/>
      <w:lang w:eastAsia="en-US"/>
    </w:rPr>
  </w:style>
  <w:style w:type="paragraph" w:styleId="Titolo1">
    <w:name w:val="heading 1"/>
    <w:next w:val="Normale"/>
    <w:link w:val="Titolo1Carattere"/>
    <w:qFormat/>
    <w:rsid w:val="002E0606"/>
    <w:pPr>
      <w:pageBreakBefore/>
      <w:suppressAutoHyphens/>
      <w:spacing w:line="2000" w:lineRule="exact"/>
      <w:ind w:left="-567"/>
      <w:outlineLvl w:val="0"/>
    </w:pPr>
    <w:rPr>
      <w:rFonts w:ascii="Segoe UI" w:eastAsia="Times New Roman" w:hAnsi="Segoe UI"/>
      <w:b/>
      <w:noProof/>
      <w:sz w:val="48"/>
    </w:rPr>
  </w:style>
  <w:style w:type="paragraph" w:styleId="Titolo2">
    <w:name w:val="heading 2"/>
    <w:basedOn w:val="Normale"/>
    <w:next w:val="Normale"/>
    <w:link w:val="Titolo2Carattere"/>
    <w:semiHidden/>
    <w:qFormat/>
    <w:rsid w:val="002E0606"/>
    <w:pPr>
      <w:keepNext/>
      <w:suppressAutoHyphens/>
      <w:spacing w:before="360" w:after="120" w:line="400" w:lineRule="exact"/>
      <w:ind w:left="-567" w:hanging="1418"/>
      <w:outlineLvl w:val="1"/>
    </w:pPr>
    <w:rPr>
      <w:rFonts w:ascii="Arial Black" w:eastAsia="Times New Roman" w:hAnsi="Arial Black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qFormat/>
    <w:rsid w:val="002E0606"/>
    <w:pPr>
      <w:keepNext/>
      <w:suppressAutoHyphens/>
      <w:spacing w:before="240" w:after="120" w:line="0" w:lineRule="atLeast"/>
      <w:ind w:left="-567" w:hanging="1418"/>
      <w:outlineLvl w:val="2"/>
    </w:pPr>
    <w:rPr>
      <w:rFonts w:ascii="Arial Black" w:eastAsia="Times New Roman" w:hAnsi="Arial Black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qFormat/>
    <w:rsid w:val="002E0606"/>
    <w:pPr>
      <w:keepNext/>
      <w:spacing w:before="240" w:after="60" w:line="0" w:lineRule="atLeast"/>
      <w:ind w:left="-567"/>
      <w:outlineLvl w:val="3"/>
    </w:pPr>
    <w:rPr>
      <w:rFonts w:ascii="Arial Black" w:eastAsia="Times New Roman" w:hAnsi="Arial Black"/>
      <w:b/>
      <w:sz w:val="21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qFormat/>
    <w:rsid w:val="002E0606"/>
    <w:pPr>
      <w:keepNext/>
      <w:spacing w:before="240" w:after="60" w:line="0" w:lineRule="atLeast"/>
      <w:ind w:left="-567"/>
      <w:outlineLvl w:val="4"/>
    </w:pPr>
    <w:rPr>
      <w:rFonts w:ascii="Arial" w:eastAsia="Times New Roman" w:hAnsi="Arial"/>
      <w:b/>
      <w:sz w:val="20"/>
      <w:szCs w:val="20"/>
      <w:lang w:val="x-none" w:eastAsia="it-IT"/>
    </w:rPr>
  </w:style>
  <w:style w:type="paragraph" w:styleId="Titolo6">
    <w:name w:val="heading 6"/>
    <w:basedOn w:val="Normale"/>
    <w:next w:val="Normale"/>
    <w:link w:val="Titolo6Carattere"/>
    <w:semiHidden/>
    <w:qFormat/>
    <w:rsid w:val="002E0606"/>
    <w:pPr>
      <w:spacing w:after="0" w:line="0" w:lineRule="atLeast"/>
      <w:jc w:val="both"/>
      <w:outlineLvl w:val="5"/>
    </w:pPr>
    <w:rPr>
      <w:rFonts w:ascii="Nebraska" w:eastAsia="Times New Roman" w:hAnsi="Nebraska"/>
      <w:sz w:val="21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semiHidden/>
    <w:qFormat/>
    <w:rsid w:val="002E0606"/>
    <w:pPr>
      <w:spacing w:after="0" w:line="0" w:lineRule="atLeast"/>
      <w:jc w:val="both"/>
      <w:outlineLvl w:val="6"/>
    </w:pPr>
    <w:rPr>
      <w:rFonts w:ascii="Nebraska" w:eastAsia="Times New Roman" w:hAnsi="Nebraska"/>
      <w:i/>
      <w:sz w:val="21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qFormat/>
    <w:rsid w:val="002E0606"/>
    <w:pPr>
      <w:spacing w:after="0" w:line="0" w:lineRule="atLeast"/>
      <w:jc w:val="both"/>
      <w:outlineLvl w:val="7"/>
    </w:pPr>
    <w:rPr>
      <w:rFonts w:ascii="Nebraska" w:eastAsia="Times New Roman" w:hAnsi="Nebraska"/>
      <w:i/>
      <w:sz w:val="21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qFormat/>
    <w:rsid w:val="002E0606"/>
    <w:pPr>
      <w:spacing w:after="0" w:line="0" w:lineRule="atLeast"/>
      <w:jc w:val="both"/>
      <w:outlineLvl w:val="8"/>
    </w:pPr>
    <w:rPr>
      <w:rFonts w:ascii="Nebraska" w:eastAsia="Times New Roman" w:hAnsi="Nebraska"/>
      <w:i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E0606"/>
    <w:rPr>
      <w:rFonts w:ascii="Segoe UI" w:eastAsia="Times New Roman" w:hAnsi="Segoe UI"/>
      <w:b/>
      <w:noProof/>
      <w:sz w:val="48"/>
    </w:rPr>
  </w:style>
  <w:style w:type="character" w:customStyle="1" w:styleId="Titolo2Carattere">
    <w:name w:val="Titolo 2 Carattere"/>
    <w:link w:val="Titolo2"/>
    <w:semiHidden/>
    <w:rsid w:val="002E0606"/>
    <w:rPr>
      <w:rFonts w:ascii="Arial Black" w:eastAsia="Times New Roman" w:hAnsi="Arial Black"/>
      <w:b/>
      <w:sz w:val="36"/>
    </w:rPr>
  </w:style>
  <w:style w:type="character" w:customStyle="1" w:styleId="Titolo3Carattere">
    <w:name w:val="Titolo 3 Carattere"/>
    <w:link w:val="Titolo3"/>
    <w:semiHidden/>
    <w:rsid w:val="002E0606"/>
    <w:rPr>
      <w:rFonts w:ascii="Arial Black" w:eastAsia="Times New Roman" w:hAnsi="Arial Black"/>
      <w:b/>
      <w:sz w:val="28"/>
    </w:rPr>
  </w:style>
  <w:style w:type="character" w:customStyle="1" w:styleId="Titolo4Carattere">
    <w:name w:val="Titolo 4 Carattere"/>
    <w:link w:val="Titolo4"/>
    <w:semiHidden/>
    <w:rsid w:val="002E0606"/>
    <w:rPr>
      <w:rFonts w:ascii="Arial Black" w:eastAsia="Times New Roman" w:hAnsi="Arial Black"/>
      <w:b/>
      <w:sz w:val="21"/>
    </w:rPr>
  </w:style>
  <w:style w:type="character" w:customStyle="1" w:styleId="Titolo5Carattere">
    <w:name w:val="Titolo 5 Carattere"/>
    <w:link w:val="Titolo5"/>
    <w:semiHidden/>
    <w:rsid w:val="002E0606"/>
    <w:rPr>
      <w:rFonts w:ascii="Arial" w:eastAsia="Times New Roman" w:hAnsi="Arial"/>
      <w:b/>
      <w:lang w:val="x-none"/>
    </w:rPr>
  </w:style>
  <w:style w:type="character" w:customStyle="1" w:styleId="Titolo6Carattere">
    <w:name w:val="Titolo 6 Carattere"/>
    <w:link w:val="Titolo6"/>
    <w:semiHidden/>
    <w:rsid w:val="002E0606"/>
    <w:rPr>
      <w:rFonts w:ascii="Nebraska" w:eastAsia="Times New Roman" w:hAnsi="Nebraska"/>
      <w:sz w:val="21"/>
      <w:u w:val="single"/>
    </w:rPr>
  </w:style>
  <w:style w:type="character" w:customStyle="1" w:styleId="Titolo7Carattere">
    <w:name w:val="Titolo 7 Carattere"/>
    <w:link w:val="Titolo7"/>
    <w:semiHidden/>
    <w:rsid w:val="002E0606"/>
    <w:rPr>
      <w:rFonts w:ascii="Nebraska" w:eastAsia="Times New Roman" w:hAnsi="Nebraska"/>
      <w:i/>
      <w:sz w:val="21"/>
    </w:rPr>
  </w:style>
  <w:style w:type="character" w:customStyle="1" w:styleId="Titolo8Carattere">
    <w:name w:val="Titolo 8 Carattere"/>
    <w:link w:val="Titolo8"/>
    <w:semiHidden/>
    <w:rsid w:val="002E0606"/>
    <w:rPr>
      <w:rFonts w:ascii="Nebraska" w:eastAsia="Times New Roman" w:hAnsi="Nebraska"/>
      <w:i/>
      <w:sz w:val="21"/>
    </w:rPr>
  </w:style>
  <w:style w:type="character" w:customStyle="1" w:styleId="Titolo9Carattere">
    <w:name w:val="Titolo 9 Carattere"/>
    <w:link w:val="Titolo9"/>
    <w:semiHidden/>
    <w:rsid w:val="002E0606"/>
    <w:rPr>
      <w:rFonts w:ascii="Nebraska" w:eastAsia="Times New Roman" w:hAnsi="Nebraska"/>
      <w:i/>
      <w:sz w:val="21"/>
    </w:rPr>
  </w:style>
  <w:style w:type="numbering" w:customStyle="1" w:styleId="Nessunelenco1">
    <w:name w:val="Nessun elenco1"/>
    <w:next w:val="Nessunelenco"/>
    <w:semiHidden/>
    <w:rsid w:val="002E0606"/>
  </w:style>
  <w:style w:type="paragraph" w:styleId="Citazione">
    <w:name w:val="Quote"/>
    <w:basedOn w:val="Normale"/>
    <w:next w:val="Normale"/>
    <w:link w:val="CitazioneCarattere"/>
    <w:uiPriority w:val="29"/>
    <w:qFormat/>
    <w:rsid w:val="002E0606"/>
    <w:pPr>
      <w:spacing w:after="0" w:line="0" w:lineRule="atLeast"/>
      <w:jc w:val="both"/>
    </w:pPr>
    <w:rPr>
      <w:rFonts w:ascii="Nebraska" w:eastAsia="Times New Roman" w:hAnsi="Nebraska"/>
      <w:i/>
      <w:iCs/>
      <w:color w:val="000000"/>
      <w:sz w:val="21"/>
      <w:szCs w:val="20"/>
      <w:lang w:eastAsia="it-IT"/>
    </w:rPr>
  </w:style>
  <w:style w:type="character" w:customStyle="1" w:styleId="CitazioneCarattere">
    <w:name w:val="Citazione Carattere"/>
    <w:link w:val="Citazione"/>
    <w:uiPriority w:val="29"/>
    <w:rsid w:val="002E0606"/>
    <w:rPr>
      <w:rFonts w:ascii="Nebraska" w:eastAsia="Times New Roman" w:hAnsi="Nebraska"/>
      <w:i/>
      <w:iCs/>
      <w:color w:val="000000"/>
      <w:sz w:val="21"/>
    </w:rPr>
  </w:style>
  <w:style w:type="paragraph" w:styleId="Sommario1">
    <w:name w:val="toc 1"/>
    <w:basedOn w:val="Normale"/>
    <w:next w:val="Normale"/>
    <w:link w:val="Sommario1Carattere"/>
    <w:uiPriority w:val="39"/>
    <w:rsid w:val="00C7080F"/>
    <w:pPr>
      <w:tabs>
        <w:tab w:val="left" w:leader="dot" w:pos="6237"/>
        <w:tab w:val="right" w:pos="6804"/>
      </w:tabs>
      <w:spacing w:before="60" w:after="40" w:line="240" w:lineRule="exact"/>
      <w:ind w:left="567" w:right="567" w:hanging="567"/>
    </w:pPr>
    <w:rPr>
      <w:rFonts w:eastAsia="Times New Roman"/>
      <w:b/>
      <w:bCs/>
      <w:noProof/>
      <w:color w:val="0070C0"/>
      <w:sz w:val="20"/>
      <w:szCs w:val="20"/>
      <w:lang w:eastAsia="it-IT"/>
    </w:rPr>
  </w:style>
  <w:style w:type="paragraph" w:styleId="Sommario2">
    <w:name w:val="toc 2"/>
    <w:basedOn w:val="Normale"/>
    <w:next w:val="Normale"/>
    <w:link w:val="Sommario2Carattere"/>
    <w:rsid w:val="00C7080F"/>
    <w:pPr>
      <w:tabs>
        <w:tab w:val="left" w:pos="567"/>
        <w:tab w:val="left" w:leader="dot" w:pos="6237"/>
        <w:tab w:val="right" w:pos="6804"/>
      </w:tabs>
      <w:spacing w:after="0" w:line="0" w:lineRule="atLeast"/>
      <w:ind w:left="567" w:right="566" w:hanging="567"/>
    </w:pPr>
    <w:rPr>
      <w:rFonts w:eastAsia="Times New Roman"/>
      <w:noProof/>
      <w:sz w:val="20"/>
      <w:szCs w:val="21"/>
      <w:lang w:eastAsia="it-IT"/>
    </w:rPr>
  </w:style>
  <w:style w:type="paragraph" w:styleId="Sommario3">
    <w:name w:val="toc 3"/>
    <w:basedOn w:val="Normale"/>
    <w:next w:val="Normale"/>
    <w:rsid w:val="00C7080F"/>
    <w:pPr>
      <w:tabs>
        <w:tab w:val="left" w:pos="1247"/>
        <w:tab w:val="right" w:leader="dot" w:pos="6237"/>
        <w:tab w:val="right" w:pos="6804"/>
      </w:tabs>
      <w:spacing w:after="0" w:line="0" w:lineRule="atLeast"/>
      <w:ind w:left="1247" w:right="567" w:hanging="680"/>
    </w:pPr>
    <w:rPr>
      <w:rFonts w:eastAsia="Times New Roman"/>
      <w:noProof/>
      <w:sz w:val="20"/>
      <w:szCs w:val="21"/>
      <w:lang w:eastAsia="it-IT"/>
    </w:rPr>
  </w:style>
  <w:style w:type="paragraph" w:styleId="Sommario4">
    <w:name w:val="toc 4"/>
    <w:basedOn w:val="Normale"/>
    <w:next w:val="Normale"/>
    <w:autoRedefine/>
    <w:semiHidden/>
    <w:rsid w:val="002773E1"/>
    <w:pPr>
      <w:tabs>
        <w:tab w:val="left" w:leader="dot" w:pos="8646"/>
        <w:tab w:val="right" w:pos="9072"/>
      </w:tabs>
      <w:spacing w:after="0" w:line="0" w:lineRule="atLeast"/>
      <w:ind w:left="2126" w:right="850"/>
      <w:jc w:val="both"/>
    </w:pPr>
    <w:rPr>
      <w:rFonts w:ascii="Nebraska" w:eastAsia="Times New Roman" w:hAnsi="Nebraska"/>
      <w:sz w:val="21"/>
      <w:szCs w:val="20"/>
      <w:lang w:eastAsia="it-IT"/>
    </w:rPr>
  </w:style>
  <w:style w:type="paragraph" w:styleId="Sommario5">
    <w:name w:val="toc 5"/>
    <w:basedOn w:val="Normale"/>
    <w:next w:val="Normale"/>
    <w:autoRedefine/>
    <w:semiHidden/>
    <w:rsid w:val="002E0606"/>
    <w:pPr>
      <w:tabs>
        <w:tab w:val="left" w:leader="dot" w:pos="8646"/>
        <w:tab w:val="right" w:pos="9072"/>
      </w:tabs>
      <w:spacing w:after="0" w:line="0" w:lineRule="atLeast"/>
      <w:ind w:left="2835" w:right="850"/>
      <w:jc w:val="both"/>
    </w:pPr>
    <w:rPr>
      <w:rFonts w:ascii="Nebraska" w:eastAsia="Times New Roman" w:hAnsi="Nebraska"/>
      <w:sz w:val="21"/>
      <w:szCs w:val="20"/>
      <w:lang w:eastAsia="it-IT"/>
    </w:rPr>
  </w:style>
  <w:style w:type="paragraph" w:styleId="Sommario6">
    <w:name w:val="toc 6"/>
    <w:basedOn w:val="Normale"/>
    <w:next w:val="Normale"/>
    <w:autoRedefine/>
    <w:semiHidden/>
    <w:rsid w:val="002E0606"/>
    <w:pPr>
      <w:tabs>
        <w:tab w:val="left" w:leader="dot" w:pos="8646"/>
        <w:tab w:val="right" w:pos="9072"/>
      </w:tabs>
      <w:spacing w:after="0" w:line="0" w:lineRule="atLeast"/>
      <w:ind w:left="3544" w:right="850"/>
      <w:jc w:val="both"/>
    </w:pPr>
    <w:rPr>
      <w:rFonts w:ascii="Nebraska" w:eastAsia="Times New Roman" w:hAnsi="Nebraska"/>
      <w:sz w:val="21"/>
      <w:szCs w:val="20"/>
      <w:lang w:eastAsia="it-IT"/>
    </w:rPr>
  </w:style>
  <w:style w:type="paragraph" w:styleId="Sommario7">
    <w:name w:val="toc 7"/>
    <w:basedOn w:val="Normale"/>
    <w:next w:val="Normale"/>
    <w:autoRedefine/>
    <w:semiHidden/>
    <w:rsid w:val="002E0606"/>
    <w:pPr>
      <w:tabs>
        <w:tab w:val="left" w:leader="dot" w:pos="8646"/>
        <w:tab w:val="right" w:pos="9072"/>
      </w:tabs>
      <w:spacing w:after="0" w:line="0" w:lineRule="atLeast"/>
      <w:ind w:left="4253" w:right="850"/>
      <w:jc w:val="both"/>
    </w:pPr>
    <w:rPr>
      <w:rFonts w:ascii="Nebraska" w:eastAsia="Times New Roman" w:hAnsi="Nebraska"/>
      <w:sz w:val="21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2E0606"/>
    <w:pPr>
      <w:framePr w:wrap="auto" w:hAnchor="text" w:x="-248"/>
      <w:tabs>
        <w:tab w:val="left" w:leader="dot" w:pos="8646"/>
        <w:tab w:val="right" w:pos="9072"/>
      </w:tabs>
      <w:spacing w:after="2304" w:line="0" w:lineRule="atLeast"/>
      <w:ind w:left="512" w:firstLine="4608"/>
    </w:pPr>
    <w:rPr>
      <w:rFonts w:ascii="Nebraska" w:eastAsia="Times New Roman" w:hAnsi="Nebraska"/>
      <w:strike/>
      <w:spacing w:val="245"/>
      <w:sz w:val="57"/>
      <w:szCs w:val="20"/>
      <w:lang w:val="x-none" w:eastAsia="it-IT"/>
    </w:rPr>
  </w:style>
  <w:style w:type="paragraph" w:customStyle="1" w:styleId="Titolo1b">
    <w:name w:val="Titolo 1b"/>
    <w:basedOn w:val="Normale"/>
    <w:autoRedefine/>
    <w:rsid w:val="002E0606"/>
    <w:pPr>
      <w:spacing w:before="180" w:after="0" w:line="700" w:lineRule="exact"/>
      <w:ind w:left="284"/>
    </w:pPr>
    <w:rPr>
      <w:rFonts w:ascii="Arial Black" w:eastAsia="Times New Roman" w:hAnsi="Arial Black"/>
      <w:b/>
      <w:sz w:val="60"/>
      <w:szCs w:val="20"/>
      <w:lang w:eastAsia="it-IT"/>
    </w:rPr>
  </w:style>
  <w:style w:type="paragraph" w:customStyle="1" w:styleId="Titolo1c">
    <w:name w:val="Titolo 1c"/>
    <w:basedOn w:val="Normale"/>
    <w:autoRedefine/>
    <w:semiHidden/>
    <w:rsid w:val="002E0606"/>
    <w:pPr>
      <w:spacing w:after="0" w:line="0" w:lineRule="atLeast"/>
      <w:ind w:left="567" w:hanging="283"/>
    </w:pPr>
    <w:rPr>
      <w:rFonts w:ascii="Arial" w:eastAsia="Times New Roman" w:hAnsi="Arial"/>
      <w:sz w:val="26"/>
      <w:szCs w:val="20"/>
      <w:lang w:eastAsia="it-IT"/>
    </w:rPr>
  </w:style>
  <w:style w:type="paragraph" w:styleId="Sommario9">
    <w:name w:val="toc 9"/>
    <w:basedOn w:val="Normale"/>
    <w:next w:val="Normale"/>
    <w:autoRedefine/>
    <w:semiHidden/>
    <w:rsid w:val="002E0606"/>
    <w:pPr>
      <w:spacing w:after="0" w:line="240" w:lineRule="auto"/>
      <w:ind w:left="1400"/>
    </w:pPr>
    <w:rPr>
      <w:rFonts w:ascii="Nebraska" w:eastAsia="Times New Roman" w:hAnsi="Nebraska"/>
      <w:sz w:val="20"/>
      <w:szCs w:val="20"/>
      <w:lang w:eastAsia="it-IT"/>
    </w:rPr>
  </w:style>
  <w:style w:type="character" w:customStyle="1" w:styleId="Sommario2Carattere">
    <w:name w:val="Sommario 2 Carattere"/>
    <w:link w:val="Sommario2"/>
    <w:rsid w:val="00C7080F"/>
    <w:rPr>
      <w:rFonts w:ascii="Book Antiqua" w:eastAsia="Times New Roman" w:hAnsi="Book Antiqua"/>
      <w:noProof/>
      <w:szCs w:val="21"/>
    </w:rPr>
  </w:style>
  <w:style w:type="paragraph" w:customStyle="1" w:styleId="CEE5ParteIndice">
    <w:name w:val="CEE5 ParteIndice"/>
    <w:basedOn w:val="Normale"/>
    <w:qFormat/>
    <w:rsid w:val="002843AC"/>
    <w:pPr>
      <w:spacing w:before="120" w:after="0" w:line="0" w:lineRule="atLeast"/>
      <w:jc w:val="both"/>
    </w:pPr>
    <w:rPr>
      <w:rFonts w:ascii="Segoe UI" w:eastAsia="Times New Roman" w:hAnsi="Segoe UI" w:cs="Segoe UI"/>
      <w:b/>
      <w:color w:val="4F6228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5929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B0B3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D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40D45"/>
    <w:rPr>
      <w:color w:val="605E5C"/>
      <w:shd w:val="clear" w:color="auto" w:fill="E1DFDD"/>
    </w:rPr>
  </w:style>
  <w:style w:type="character" w:customStyle="1" w:styleId="Sommario1Carattere">
    <w:name w:val="Sommario 1 Carattere"/>
    <w:link w:val="Sommario1"/>
    <w:uiPriority w:val="39"/>
    <w:rsid w:val="00094D80"/>
    <w:rPr>
      <w:rFonts w:ascii="Book Antiqua" w:eastAsia="Times New Roman" w:hAnsi="Book Antiqua"/>
      <w:b/>
      <w:bCs/>
      <w:noProof/>
      <w:color w:val="0070C0"/>
    </w:rPr>
  </w:style>
  <w:style w:type="paragraph" w:customStyle="1" w:styleId="Esempionumero">
    <w:name w:val="Esempio numero"/>
    <w:basedOn w:val="Normale"/>
    <w:rsid w:val="002142B4"/>
    <w:pPr>
      <w:keepNext/>
      <w:spacing w:after="0" w:line="240" w:lineRule="auto"/>
      <w:jc w:val="center"/>
    </w:pPr>
    <w:rPr>
      <w:rFonts w:ascii="Segoe UI" w:eastAsia="Times New Roman" w:hAnsi="Segoe UI"/>
      <w:b/>
      <w:caps/>
      <w:color w:val="FFFFFF"/>
      <w:spacing w:val="-2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7186-B308-4DA8-8697-405448B8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Links>
    <vt:vector size="6" baseType="variant">
      <vt:variant>
        <vt:i4>5505051</vt:i4>
      </vt:variant>
      <vt:variant>
        <vt:i4>69</vt:i4>
      </vt:variant>
      <vt:variant>
        <vt:i4>0</vt:i4>
      </vt:variant>
      <vt:variant>
        <vt:i4>5</vt:i4>
      </vt:variant>
      <vt:variant>
        <vt:lpwstr>http://www.amicabile.net/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Ami Ste</cp:lastModifiedBy>
  <cp:revision>3</cp:revision>
  <cp:lastPrinted>2021-01-08T09:57:00Z</cp:lastPrinted>
  <dcterms:created xsi:type="dcterms:W3CDTF">2021-02-12T09:23:00Z</dcterms:created>
  <dcterms:modified xsi:type="dcterms:W3CDTF">2021-02-12T09:30:00Z</dcterms:modified>
</cp:coreProperties>
</file>